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62B74" w14:textId="6ACD4605" w:rsidR="00B64DDD" w:rsidRPr="00D375B5" w:rsidRDefault="00B64DDD" w:rsidP="00B64DDD">
      <w:pPr>
        <w:tabs>
          <w:tab w:val="left" w:pos="1701"/>
          <w:tab w:val="right" w:pos="9639"/>
        </w:tabs>
        <w:overflowPunct w:val="0"/>
        <w:autoSpaceDE w:val="0"/>
        <w:autoSpaceDN w:val="0"/>
        <w:adjustRightInd w:val="0"/>
        <w:spacing w:after="60"/>
        <w:jc w:val="both"/>
        <w:textAlignment w:val="baseline"/>
        <w:rPr>
          <w:rFonts w:ascii="Arial" w:eastAsia="Times New Roman" w:hAnsi="Arial" w:cs="Arial"/>
          <w:b/>
          <w:sz w:val="32"/>
          <w:szCs w:val="32"/>
          <w:highlight w:val="yellow"/>
          <w:lang w:val="en-US"/>
        </w:rPr>
      </w:pPr>
      <w:r w:rsidRPr="00D375B5">
        <w:rPr>
          <w:rFonts w:ascii="Arial" w:eastAsia="Times New Roman" w:hAnsi="Arial" w:cs="Arial"/>
          <w:b/>
          <w:sz w:val="24"/>
          <w:szCs w:val="20"/>
          <w:lang w:val="en-US"/>
        </w:rPr>
        <w:t>3GPP TSG-RAN WG2 NR AH#3</w:t>
      </w:r>
      <w:r w:rsidRPr="00D375B5">
        <w:rPr>
          <w:rFonts w:ascii="Arial" w:eastAsia="Times New Roman" w:hAnsi="Arial" w:cs="Arial"/>
          <w:b/>
          <w:szCs w:val="20"/>
          <w:lang w:val="en-US"/>
        </w:rPr>
        <w:tab/>
      </w:r>
      <w:r w:rsidRPr="00D375B5">
        <w:rPr>
          <w:rFonts w:ascii="Arial" w:eastAsia="Times New Roman" w:hAnsi="Arial" w:cs="Arial"/>
          <w:b/>
          <w:sz w:val="32"/>
          <w:szCs w:val="32"/>
          <w:lang w:val="en-US"/>
        </w:rPr>
        <w:t>Tdoc R2-</w:t>
      </w:r>
      <w:r w:rsidR="006F6C28" w:rsidRPr="00D375B5">
        <w:rPr>
          <w:rFonts w:ascii="Arial" w:eastAsia="Times New Roman" w:hAnsi="Arial" w:cs="Arial"/>
          <w:b/>
          <w:sz w:val="32"/>
          <w:szCs w:val="32"/>
          <w:lang w:val="en-US"/>
        </w:rPr>
        <w:t>1800337</w:t>
      </w:r>
    </w:p>
    <w:p w14:paraId="534DB405" w14:textId="77777777" w:rsidR="00B64DDD" w:rsidRPr="00D375B5" w:rsidRDefault="00B64DDD" w:rsidP="00B64DDD">
      <w:pPr>
        <w:tabs>
          <w:tab w:val="left" w:pos="1701"/>
          <w:tab w:val="right" w:pos="9639"/>
        </w:tabs>
        <w:overflowPunct w:val="0"/>
        <w:autoSpaceDE w:val="0"/>
        <w:autoSpaceDN w:val="0"/>
        <w:adjustRightInd w:val="0"/>
        <w:spacing w:after="240"/>
        <w:jc w:val="both"/>
        <w:textAlignment w:val="baseline"/>
        <w:rPr>
          <w:rFonts w:ascii="Arial" w:eastAsia="Times New Roman" w:hAnsi="Arial" w:cs="Arial"/>
          <w:b/>
          <w:sz w:val="24"/>
          <w:szCs w:val="20"/>
          <w:lang w:val="en-US"/>
        </w:rPr>
      </w:pPr>
      <w:r w:rsidRPr="00D375B5">
        <w:rPr>
          <w:rFonts w:ascii="Arial" w:eastAsia="Times New Roman" w:hAnsi="Arial" w:cs="Arial"/>
          <w:b/>
          <w:sz w:val="24"/>
          <w:szCs w:val="20"/>
          <w:lang w:val="en-US"/>
        </w:rPr>
        <w:t>Vancouver, Canada, 22</w:t>
      </w:r>
      <w:r w:rsidRPr="00D375B5">
        <w:rPr>
          <w:rFonts w:ascii="Arial" w:eastAsia="Times New Roman" w:hAnsi="Arial" w:cs="Arial"/>
          <w:b/>
          <w:sz w:val="24"/>
          <w:szCs w:val="20"/>
          <w:vertAlign w:val="superscript"/>
          <w:lang w:val="en-US"/>
        </w:rPr>
        <w:t>nd</w:t>
      </w:r>
      <w:r w:rsidRPr="00D375B5">
        <w:rPr>
          <w:rFonts w:ascii="Arial" w:eastAsia="Times New Roman" w:hAnsi="Arial" w:cs="Arial"/>
          <w:b/>
          <w:sz w:val="24"/>
          <w:szCs w:val="20"/>
          <w:lang w:val="en-US"/>
        </w:rPr>
        <w:t xml:space="preserve"> – 26</w:t>
      </w:r>
      <w:r w:rsidRPr="00D375B5">
        <w:rPr>
          <w:rFonts w:ascii="Arial" w:eastAsia="Times New Roman" w:hAnsi="Arial" w:cs="Arial"/>
          <w:b/>
          <w:sz w:val="24"/>
          <w:szCs w:val="20"/>
          <w:vertAlign w:val="superscript"/>
          <w:lang w:val="en-US"/>
        </w:rPr>
        <w:t>th</w:t>
      </w:r>
      <w:r w:rsidRPr="00D375B5">
        <w:rPr>
          <w:rFonts w:ascii="Arial" w:eastAsia="Times New Roman" w:hAnsi="Arial" w:cs="Arial"/>
          <w:b/>
          <w:sz w:val="24"/>
          <w:szCs w:val="20"/>
          <w:lang w:val="en-US"/>
        </w:rPr>
        <w:t xml:space="preserve"> January 2018</w:t>
      </w:r>
    </w:p>
    <w:p w14:paraId="66FFFB1B" w14:textId="77777777" w:rsidR="00B64DDD" w:rsidRPr="00D375B5" w:rsidRDefault="00B64DDD" w:rsidP="00B64DDD">
      <w:pPr>
        <w:pStyle w:val="3GPPHeader"/>
        <w:rPr>
          <w:rFonts w:ascii="Arial" w:hAnsi="Arial" w:cs="Arial"/>
          <w:lang w:val="en-US"/>
        </w:rPr>
      </w:pPr>
    </w:p>
    <w:p w14:paraId="05512C1B" w14:textId="60041F08" w:rsidR="00B64DDD" w:rsidRPr="00D375B5" w:rsidRDefault="00B64DDD" w:rsidP="00B64DDD">
      <w:pPr>
        <w:pStyle w:val="3GPPHeader"/>
        <w:overflowPunct w:val="0"/>
        <w:autoSpaceDE w:val="0"/>
        <w:autoSpaceDN w:val="0"/>
        <w:adjustRightInd w:val="0"/>
        <w:jc w:val="both"/>
        <w:textAlignment w:val="baseline"/>
        <w:rPr>
          <w:rFonts w:ascii="Arial" w:eastAsia="Times New Roman" w:hAnsi="Arial" w:cs="Arial"/>
          <w:lang w:val="en-US"/>
        </w:rPr>
      </w:pPr>
      <w:r w:rsidRPr="00D375B5">
        <w:rPr>
          <w:rFonts w:ascii="Arial" w:eastAsia="Times New Roman" w:hAnsi="Arial" w:cs="Arial"/>
          <w:lang w:val="en-US"/>
        </w:rPr>
        <w:t>Agenda Item:</w:t>
      </w:r>
      <w:r w:rsidRPr="00D375B5">
        <w:rPr>
          <w:rFonts w:ascii="Arial" w:eastAsia="Times New Roman" w:hAnsi="Arial" w:cs="Arial"/>
          <w:lang w:val="en-US"/>
        </w:rPr>
        <w:tab/>
      </w:r>
      <w:r w:rsidR="006F6C28" w:rsidRPr="00D375B5">
        <w:rPr>
          <w:rFonts w:ascii="Arial" w:eastAsia="Times New Roman" w:hAnsi="Arial" w:cs="Arial"/>
          <w:lang w:val="en-US"/>
        </w:rPr>
        <w:t>10.3.1.4.2</w:t>
      </w:r>
    </w:p>
    <w:p w14:paraId="1615AD80" w14:textId="77777777" w:rsidR="00B64DDD" w:rsidRPr="00D375B5" w:rsidRDefault="00B64DDD" w:rsidP="00B64DDD">
      <w:pPr>
        <w:pStyle w:val="3GPPHeader"/>
        <w:overflowPunct w:val="0"/>
        <w:autoSpaceDE w:val="0"/>
        <w:autoSpaceDN w:val="0"/>
        <w:adjustRightInd w:val="0"/>
        <w:jc w:val="both"/>
        <w:textAlignment w:val="baseline"/>
        <w:rPr>
          <w:rFonts w:ascii="Arial" w:eastAsia="Times New Roman" w:hAnsi="Arial" w:cs="Arial"/>
          <w:lang w:val="en-US"/>
        </w:rPr>
      </w:pPr>
      <w:r w:rsidRPr="00D375B5">
        <w:rPr>
          <w:rFonts w:ascii="Arial" w:eastAsia="Times New Roman" w:hAnsi="Arial" w:cs="Arial"/>
          <w:lang w:val="en-US"/>
        </w:rPr>
        <w:t>Source:</w:t>
      </w:r>
      <w:r w:rsidRPr="00D375B5">
        <w:rPr>
          <w:rFonts w:ascii="Arial" w:eastAsia="Times New Roman" w:hAnsi="Arial" w:cs="Arial"/>
          <w:lang w:val="en-US"/>
        </w:rPr>
        <w:tab/>
        <w:t>Ericsson</w:t>
      </w:r>
    </w:p>
    <w:p w14:paraId="58ADC8FC" w14:textId="1927616E" w:rsidR="00B64DDD" w:rsidRPr="00D375B5" w:rsidRDefault="00B64DDD" w:rsidP="00B64DDD">
      <w:pPr>
        <w:pStyle w:val="3GPPHeader"/>
        <w:overflowPunct w:val="0"/>
        <w:autoSpaceDE w:val="0"/>
        <w:autoSpaceDN w:val="0"/>
        <w:adjustRightInd w:val="0"/>
        <w:jc w:val="both"/>
        <w:textAlignment w:val="baseline"/>
        <w:rPr>
          <w:rFonts w:ascii="Arial" w:eastAsia="Times New Roman" w:hAnsi="Arial" w:cs="Arial"/>
          <w:lang w:val="en-US"/>
        </w:rPr>
      </w:pPr>
      <w:r w:rsidRPr="00D375B5">
        <w:rPr>
          <w:rFonts w:ascii="Arial" w:eastAsia="Times New Roman" w:hAnsi="Arial" w:cs="Arial"/>
          <w:lang w:val="en-US"/>
        </w:rPr>
        <w:t>Title:</w:t>
      </w:r>
      <w:r w:rsidRPr="00D375B5">
        <w:rPr>
          <w:rFonts w:ascii="Arial" w:eastAsia="Times New Roman" w:hAnsi="Arial" w:cs="Arial"/>
          <w:lang w:val="en-US"/>
        </w:rPr>
        <w:tab/>
        <w:t>Multiple Preamble Transmissions</w:t>
      </w:r>
      <w:r w:rsidR="006F6C28" w:rsidRPr="00D375B5">
        <w:rPr>
          <w:rFonts w:ascii="Arial" w:eastAsia="Times New Roman" w:hAnsi="Arial" w:cs="Arial"/>
          <w:lang w:val="en-US"/>
        </w:rPr>
        <w:t xml:space="preserve"> in NR Random Access</w:t>
      </w:r>
    </w:p>
    <w:p w14:paraId="1E046250" w14:textId="77777777" w:rsidR="00B64DDD" w:rsidRPr="00D375B5" w:rsidRDefault="00B64DDD" w:rsidP="00B64DDD">
      <w:pPr>
        <w:pStyle w:val="3GPPHeader"/>
        <w:overflowPunct w:val="0"/>
        <w:autoSpaceDE w:val="0"/>
        <w:autoSpaceDN w:val="0"/>
        <w:adjustRightInd w:val="0"/>
        <w:jc w:val="both"/>
        <w:textAlignment w:val="baseline"/>
        <w:rPr>
          <w:rFonts w:ascii="Arial" w:eastAsia="Times New Roman" w:hAnsi="Arial" w:cs="Arial"/>
        </w:rPr>
      </w:pPr>
      <w:r w:rsidRPr="00D375B5">
        <w:rPr>
          <w:rFonts w:ascii="Arial" w:eastAsia="Times New Roman" w:hAnsi="Arial" w:cs="Arial"/>
        </w:rPr>
        <w:t>Document for:</w:t>
      </w:r>
      <w:r w:rsidRPr="00D375B5">
        <w:rPr>
          <w:rFonts w:ascii="Arial" w:eastAsia="Times New Roman" w:hAnsi="Arial" w:cs="Arial"/>
        </w:rPr>
        <w:tab/>
        <w:t>Discussion, Decision</w:t>
      </w:r>
    </w:p>
    <w:p w14:paraId="24666D2A" w14:textId="77777777" w:rsidR="00C24345" w:rsidRPr="00D375B5" w:rsidRDefault="00E90E49" w:rsidP="00A2052C">
      <w:pPr>
        <w:pStyle w:val="Heading1"/>
        <w:rPr>
          <w:lang w:val="en-US"/>
        </w:rPr>
      </w:pPr>
      <w:r w:rsidRPr="00D375B5">
        <w:rPr>
          <w:lang w:val="en-US"/>
        </w:rPr>
        <w:t>Introduction</w:t>
      </w:r>
    </w:p>
    <w:p w14:paraId="108D1782" w14:textId="01BE686F" w:rsidR="002B5C3F" w:rsidRPr="00D375B5" w:rsidRDefault="00D06EE6" w:rsidP="002B5C3F">
      <w:pPr>
        <w:rPr>
          <w:rFonts w:ascii="Arial" w:hAnsi="Arial" w:cs="Arial"/>
          <w:sz w:val="20"/>
          <w:szCs w:val="20"/>
          <w:lang w:val="en-US"/>
        </w:rPr>
      </w:pPr>
      <w:r w:rsidRPr="00D375B5">
        <w:rPr>
          <w:rFonts w:ascii="Arial" w:hAnsi="Arial" w:cs="Arial"/>
          <w:sz w:val="20"/>
          <w:szCs w:val="20"/>
          <w:lang w:val="en-US"/>
        </w:rPr>
        <w:t>T</w:t>
      </w:r>
      <w:r w:rsidR="00081EC2" w:rsidRPr="00D375B5">
        <w:rPr>
          <w:rFonts w:ascii="Arial" w:hAnsi="Arial" w:cs="Arial"/>
          <w:sz w:val="20"/>
          <w:szCs w:val="20"/>
          <w:lang w:val="en-US"/>
        </w:rPr>
        <w:t xml:space="preserve">he possibility to use </w:t>
      </w:r>
      <w:r w:rsidR="00A14D16" w:rsidRPr="00D375B5">
        <w:rPr>
          <w:rFonts w:ascii="Arial" w:hAnsi="Arial" w:cs="Arial"/>
          <w:sz w:val="20"/>
          <w:szCs w:val="20"/>
          <w:lang w:val="en-US"/>
        </w:rPr>
        <w:t>multiple</w:t>
      </w:r>
      <w:r w:rsidR="00081EC2" w:rsidRPr="00D375B5">
        <w:rPr>
          <w:rFonts w:ascii="Arial" w:hAnsi="Arial" w:cs="Arial"/>
          <w:sz w:val="20"/>
          <w:szCs w:val="20"/>
          <w:lang w:val="en-US"/>
        </w:rPr>
        <w:t xml:space="preserve"> preamble transmissions </w:t>
      </w:r>
      <w:r w:rsidRPr="00D375B5">
        <w:rPr>
          <w:rFonts w:ascii="Arial" w:hAnsi="Arial" w:cs="Arial"/>
          <w:sz w:val="20"/>
          <w:szCs w:val="20"/>
          <w:lang w:val="en-US"/>
        </w:rPr>
        <w:t xml:space="preserve">before the RAR window expiration has been agreed in RAN2 for contention free random access </w:t>
      </w:r>
      <w:r w:rsidR="00081EC2" w:rsidRPr="00D375B5">
        <w:rPr>
          <w:rFonts w:ascii="Arial" w:hAnsi="Arial" w:cs="Arial"/>
          <w:sz w:val="20"/>
          <w:szCs w:val="20"/>
          <w:lang w:val="en-US"/>
        </w:rPr>
        <w:t xml:space="preserve">to enable UL beam sweeping </w:t>
      </w:r>
      <w:r w:rsidR="00775539" w:rsidRPr="00D375B5">
        <w:rPr>
          <w:rFonts w:ascii="Arial" w:hAnsi="Arial" w:cs="Arial"/>
          <w:sz w:val="20"/>
          <w:szCs w:val="20"/>
          <w:lang w:val="en-US"/>
        </w:rPr>
        <w:t>for UEs without Rx/Tx reciprocity</w:t>
      </w:r>
      <w:r w:rsidRPr="00D375B5">
        <w:rPr>
          <w:rFonts w:ascii="Arial" w:hAnsi="Arial" w:cs="Arial"/>
          <w:sz w:val="20"/>
          <w:szCs w:val="20"/>
          <w:lang w:val="en-US"/>
        </w:rPr>
        <w:t xml:space="preserve">. </w:t>
      </w:r>
    </w:p>
    <w:p w14:paraId="69997B27" w14:textId="77777777" w:rsidR="00D06EE6" w:rsidRPr="00D375B5" w:rsidRDefault="00D06EE6" w:rsidP="00D06EE6">
      <w:pPr>
        <w:rPr>
          <w:rFonts w:ascii="Arial" w:hAnsi="Arial" w:cs="Arial"/>
          <w:sz w:val="20"/>
          <w:lang w:val="en-US"/>
        </w:rPr>
      </w:pPr>
      <w:r w:rsidRPr="00D375B5">
        <w:rPr>
          <w:rFonts w:ascii="Arial" w:hAnsi="Arial" w:cs="Arial"/>
          <w:sz w:val="20"/>
          <w:lang w:val="en-US"/>
        </w:rPr>
        <w:t xml:space="preserve">In </w:t>
      </w:r>
      <w:r w:rsidRPr="00D375B5">
        <w:rPr>
          <w:rFonts w:ascii="Arial" w:hAnsi="Arial" w:cs="Arial"/>
          <w:b/>
          <w:sz w:val="20"/>
          <w:lang w:val="en-US"/>
        </w:rPr>
        <w:t>RAN2#99</w:t>
      </w:r>
      <w:r w:rsidRPr="00D375B5">
        <w:rPr>
          <w:rFonts w:ascii="Arial" w:hAnsi="Arial" w:cs="Arial"/>
          <w:sz w:val="20"/>
          <w:lang w:val="en-US"/>
        </w:rPr>
        <w:t>, the following agreements where made:</w:t>
      </w:r>
    </w:p>
    <w:p w14:paraId="40167BC2" w14:textId="77777777" w:rsidR="00D06EE6" w:rsidRPr="00D375B5" w:rsidRDefault="00D06EE6" w:rsidP="00D375B5">
      <w:pPr>
        <w:pStyle w:val="BodyText"/>
      </w:pPr>
      <w:r w:rsidRPr="00D375B5">
        <w:rPr>
          <w:noProof/>
        </w:rPr>
        <mc:AlternateContent>
          <mc:Choice Requires="wps">
            <w:drawing>
              <wp:inline distT="0" distB="0" distL="0" distR="0" wp14:anchorId="5FB4DC69" wp14:editId="38788907">
                <wp:extent cx="5943600" cy="1543306"/>
                <wp:effectExtent l="0" t="0" r="12700" b="17145"/>
                <wp:docPr id="16" name="Text Box 16"/>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51EF610" w14:textId="77777777" w:rsidR="00C67D2D" w:rsidRPr="00D375B5" w:rsidRDefault="00C67D2D" w:rsidP="00D06EE6">
                            <w:pPr>
                              <w:rPr>
                                <w:rFonts w:ascii="Arial" w:eastAsia="MS Mincho" w:hAnsi="Arial" w:cs="Arial"/>
                                <w:b/>
                                <w:sz w:val="20"/>
                                <w:szCs w:val="20"/>
                                <w:u w:val="single"/>
                                <w:lang w:val="en-US"/>
                              </w:rPr>
                            </w:pPr>
                            <w:r w:rsidRPr="00D375B5">
                              <w:rPr>
                                <w:rFonts w:ascii="Arial" w:eastAsia="MS Mincho" w:hAnsi="Arial" w:cs="Arial"/>
                                <w:b/>
                                <w:sz w:val="20"/>
                                <w:szCs w:val="20"/>
                                <w:highlight w:val="green"/>
                                <w:u w:val="single"/>
                                <w:lang w:val="en-US"/>
                              </w:rPr>
                              <w:t>Agreements:</w:t>
                            </w:r>
                          </w:p>
                          <w:p w14:paraId="7FD28632" w14:textId="77777777" w:rsidR="00C67D2D" w:rsidRPr="00D375B5" w:rsidRDefault="00C67D2D" w:rsidP="00D06EE6">
                            <w:pPr>
                              <w:rPr>
                                <w:rFonts w:ascii="Arial" w:hAnsi="Arial" w:cs="Arial"/>
                                <w:sz w:val="20"/>
                                <w:lang w:val="en-US"/>
                              </w:rPr>
                            </w:pPr>
                            <w:r w:rsidRPr="00D375B5">
                              <w:rPr>
                                <w:rFonts w:ascii="Arial" w:hAnsi="Arial" w:cs="Arial"/>
                                <w:sz w:val="20"/>
                                <w:lang w:val="en-US"/>
                              </w:rPr>
                              <w:t xml:space="preserve">For multiple msg1 transmissions for contention free RACH </w:t>
                            </w:r>
                          </w:p>
                          <w:p w14:paraId="4A7329D2" w14:textId="77777777" w:rsidR="00C67D2D" w:rsidRPr="00D375B5" w:rsidRDefault="00C67D2D" w:rsidP="00D06EE6">
                            <w:pPr>
                              <w:pStyle w:val="ListParagraph"/>
                              <w:numPr>
                                <w:ilvl w:val="0"/>
                                <w:numId w:val="20"/>
                              </w:numPr>
                              <w:rPr>
                                <w:rFonts w:ascii="Arial" w:hAnsi="Arial" w:cs="Arial"/>
                                <w:sz w:val="20"/>
                                <w:lang w:val="en-US"/>
                              </w:rPr>
                            </w:pPr>
                            <w:r w:rsidRPr="00D375B5">
                              <w:rPr>
                                <w:rFonts w:ascii="Arial" w:hAnsi="Arial" w:cs="Arial"/>
                                <w:sz w:val="20"/>
                                <w:lang w:val="en-US"/>
                              </w:rPr>
                              <w:t xml:space="preserve">A single RAR window is applied for multiple msg1 transmission.  </w:t>
                            </w:r>
                          </w:p>
                          <w:p w14:paraId="3F18284B" w14:textId="77777777" w:rsidR="00C67D2D" w:rsidRPr="00D375B5" w:rsidRDefault="00C67D2D" w:rsidP="00D06EE6">
                            <w:pPr>
                              <w:pStyle w:val="ListParagraph"/>
                              <w:numPr>
                                <w:ilvl w:val="0"/>
                                <w:numId w:val="20"/>
                              </w:numPr>
                              <w:rPr>
                                <w:rFonts w:ascii="Arial" w:hAnsi="Arial" w:cs="Arial"/>
                                <w:sz w:val="20"/>
                                <w:lang w:val="en-US"/>
                              </w:rPr>
                            </w:pPr>
                            <w:r w:rsidRPr="00D375B5">
                              <w:rPr>
                                <w:rFonts w:ascii="Arial" w:hAnsi="Arial" w:cs="Arial"/>
                                <w:sz w:val="20"/>
                                <w:lang w:val="en-US"/>
                              </w:rPr>
                              <w:t xml:space="preserve">The RAR window is started after transmission of the first preamble after a “offset”.  </w:t>
                            </w:r>
                          </w:p>
                          <w:p w14:paraId="1CCE9845" w14:textId="77777777" w:rsidR="00C67D2D" w:rsidRPr="00D375B5" w:rsidRDefault="00C67D2D" w:rsidP="00D06EE6">
                            <w:pPr>
                              <w:pStyle w:val="ListParagraph"/>
                              <w:numPr>
                                <w:ilvl w:val="0"/>
                                <w:numId w:val="20"/>
                              </w:numPr>
                              <w:rPr>
                                <w:rFonts w:ascii="Arial" w:hAnsi="Arial" w:cs="Arial"/>
                                <w:sz w:val="20"/>
                                <w:lang w:val="en-US"/>
                              </w:rPr>
                            </w:pPr>
                            <w:r w:rsidRPr="00D375B5">
                              <w:rPr>
                                <w:rFonts w:ascii="Arial" w:hAnsi="Arial" w:cs="Arial"/>
                                <w:sz w:val="20"/>
                                <w:lang w:val="en-US"/>
                              </w:rPr>
                              <w:t xml:space="preserve">The UE monitors multiple RA-RNTIs.  The RA-RNTI is associated to the RACH transmission occasion in which the preamble was transmitted.  </w:t>
                            </w:r>
                          </w:p>
                          <w:p w14:paraId="3CB44C6F" w14:textId="77777777" w:rsidR="00C67D2D" w:rsidRPr="00D375B5" w:rsidRDefault="00C67D2D" w:rsidP="00D06EE6">
                            <w:pPr>
                              <w:pStyle w:val="ListParagraph"/>
                              <w:numPr>
                                <w:ilvl w:val="0"/>
                                <w:numId w:val="20"/>
                              </w:numPr>
                              <w:rPr>
                                <w:rFonts w:ascii="Arial" w:hAnsi="Arial" w:cs="Arial"/>
                                <w:sz w:val="20"/>
                              </w:rPr>
                            </w:pPr>
                            <w:r w:rsidRPr="00D375B5">
                              <w:rPr>
                                <w:rFonts w:ascii="Arial" w:hAnsi="Arial" w:cs="Arial"/>
                                <w:sz w:val="20"/>
                                <w:lang w:val="en-US"/>
                              </w:rPr>
                              <w:t xml:space="preserve">Once a RAR is received, the RAR reception is considered successful, as in LTE.  </w:t>
                            </w:r>
                            <w:r w:rsidRPr="00D375B5">
                              <w:rPr>
                                <w:rFonts w:ascii="Arial" w:hAnsi="Arial" w:cs="Arial"/>
                                <w:sz w:val="20"/>
                              </w:rPr>
                              <w:t>The UE stops multiple preamble transmission.</w:t>
                            </w:r>
                          </w:p>
                          <w:p w14:paraId="6BE50F18" w14:textId="77777777" w:rsidR="00C67D2D" w:rsidRPr="00D375B5" w:rsidRDefault="00C67D2D" w:rsidP="00D06EE6">
                            <w:pPr>
                              <w:pStyle w:val="ListParagraph"/>
                              <w:numPr>
                                <w:ilvl w:val="0"/>
                                <w:numId w:val="20"/>
                              </w:numPr>
                              <w:rPr>
                                <w:rFonts w:ascii="Arial" w:eastAsia="MS Mincho" w:hAnsi="Arial" w:cs="Arial"/>
                                <w:sz w:val="20"/>
                                <w:lang w:val="en-US"/>
                              </w:rPr>
                            </w:pPr>
                            <w:r w:rsidRPr="00D375B5">
                              <w:rPr>
                                <w:rFonts w:ascii="Arial" w:hAnsi="Arial" w:cs="Arial"/>
                                <w:sz w:val="20"/>
                                <w:lang w:val="en-US"/>
                              </w:rPr>
                              <w:t>Details of RA-RNTI calculations are FFS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5FB4DC69" id="_x0000_t202" coordsize="21600,21600" o:spt="202" path="m,l,21600r21600,l21600,xe">
                <v:stroke joinstyle="miter"/>
                <v:path gradientshapeok="t" o:connecttype="rect"/>
              </v:shapetype>
              <v:shape id="Text Box 16"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" fillcolor="white [3201]" strokeweight=".5pt">
                <v:textbox style="mso-fit-shape-to-text:t">
                  <w:txbxContent>
                    <w:p w14:paraId="351EF610" w14:textId="77777777" w:rsidR="00C67D2D" w:rsidRPr="00D375B5" w:rsidRDefault="00C67D2D" w:rsidP="00D06EE6">
                      <w:pPr>
                        <w:rPr>
                          <w:rFonts w:ascii="Arial" w:eastAsia="MS Mincho" w:hAnsi="Arial" w:cs="Arial"/>
                          <w:b/>
                          <w:sz w:val="20"/>
                          <w:szCs w:val="20"/>
                          <w:u w:val="single"/>
                          <w:lang w:val="en-US"/>
                        </w:rPr>
                      </w:pPr>
                      <w:r w:rsidRPr="00D375B5">
                        <w:rPr>
                          <w:rFonts w:ascii="Arial" w:eastAsia="MS Mincho" w:hAnsi="Arial" w:cs="Arial"/>
                          <w:b/>
                          <w:sz w:val="20"/>
                          <w:szCs w:val="20"/>
                          <w:highlight w:val="green"/>
                          <w:u w:val="single"/>
                          <w:lang w:val="en-US"/>
                        </w:rPr>
                        <w:t>Agreements:</w:t>
                      </w:r>
                    </w:p>
                    <w:p w14:paraId="7FD28632" w14:textId="77777777" w:rsidR="00C67D2D" w:rsidRPr="00D375B5" w:rsidRDefault="00C67D2D" w:rsidP="00D06EE6">
                      <w:pPr>
                        <w:rPr>
                          <w:rFonts w:ascii="Arial" w:hAnsi="Arial" w:cs="Arial"/>
                          <w:sz w:val="20"/>
                          <w:lang w:val="en-US"/>
                        </w:rPr>
                      </w:pPr>
                      <w:r w:rsidRPr="00D375B5">
                        <w:rPr>
                          <w:rFonts w:ascii="Arial" w:hAnsi="Arial" w:cs="Arial"/>
                          <w:sz w:val="20"/>
                          <w:lang w:val="en-US"/>
                        </w:rPr>
                        <w:t xml:space="preserve">For multiple msg1 transmissions for contention free RACH </w:t>
                      </w:r>
                    </w:p>
                    <w:p w14:paraId="4A7329D2" w14:textId="77777777" w:rsidR="00C67D2D" w:rsidRPr="00D375B5" w:rsidRDefault="00C67D2D" w:rsidP="00D06EE6">
                      <w:pPr>
                        <w:pStyle w:val="ListParagraph"/>
                        <w:numPr>
                          <w:ilvl w:val="0"/>
                          <w:numId w:val="20"/>
                        </w:numPr>
                        <w:rPr>
                          <w:rFonts w:ascii="Arial" w:hAnsi="Arial" w:cs="Arial"/>
                          <w:sz w:val="20"/>
                          <w:lang w:val="en-US"/>
                        </w:rPr>
                      </w:pPr>
                      <w:r w:rsidRPr="00D375B5">
                        <w:rPr>
                          <w:rFonts w:ascii="Arial" w:hAnsi="Arial" w:cs="Arial"/>
                          <w:sz w:val="20"/>
                          <w:lang w:val="en-US"/>
                        </w:rPr>
                        <w:t xml:space="preserve">A single RAR window is applied for multiple msg1 transmission.  </w:t>
                      </w:r>
                    </w:p>
                    <w:p w14:paraId="3F18284B" w14:textId="77777777" w:rsidR="00C67D2D" w:rsidRPr="00D375B5" w:rsidRDefault="00C67D2D" w:rsidP="00D06EE6">
                      <w:pPr>
                        <w:pStyle w:val="ListParagraph"/>
                        <w:numPr>
                          <w:ilvl w:val="0"/>
                          <w:numId w:val="20"/>
                        </w:numPr>
                        <w:rPr>
                          <w:rFonts w:ascii="Arial" w:hAnsi="Arial" w:cs="Arial"/>
                          <w:sz w:val="20"/>
                          <w:lang w:val="en-US"/>
                        </w:rPr>
                      </w:pPr>
                      <w:r w:rsidRPr="00D375B5">
                        <w:rPr>
                          <w:rFonts w:ascii="Arial" w:hAnsi="Arial" w:cs="Arial"/>
                          <w:sz w:val="20"/>
                          <w:lang w:val="en-US"/>
                        </w:rPr>
                        <w:t xml:space="preserve">The RAR window is started after transmission of the first preamble after a “offset”.  </w:t>
                      </w:r>
                    </w:p>
                    <w:p w14:paraId="1CCE9845" w14:textId="77777777" w:rsidR="00C67D2D" w:rsidRPr="00D375B5" w:rsidRDefault="00C67D2D" w:rsidP="00D06EE6">
                      <w:pPr>
                        <w:pStyle w:val="ListParagraph"/>
                        <w:numPr>
                          <w:ilvl w:val="0"/>
                          <w:numId w:val="20"/>
                        </w:numPr>
                        <w:rPr>
                          <w:rFonts w:ascii="Arial" w:hAnsi="Arial" w:cs="Arial"/>
                          <w:sz w:val="20"/>
                          <w:lang w:val="en-US"/>
                        </w:rPr>
                      </w:pPr>
                      <w:r w:rsidRPr="00D375B5">
                        <w:rPr>
                          <w:rFonts w:ascii="Arial" w:hAnsi="Arial" w:cs="Arial"/>
                          <w:sz w:val="20"/>
                          <w:lang w:val="en-US"/>
                        </w:rPr>
                        <w:t xml:space="preserve">The UE monitors multiple RA-RNTIs.  The RA-RNTI is associated to the RACH transmission occasion in which the preamble was transmitted.  </w:t>
                      </w:r>
                    </w:p>
                    <w:p w14:paraId="3CB44C6F" w14:textId="77777777" w:rsidR="00C67D2D" w:rsidRPr="00D375B5" w:rsidRDefault="00C67D2D" w:rsidP="00D06EE6">
                      <w:pPr>
                        <w:pStyle w:val="ListParagraph"/>
                        <w:numPr>
                          <w:ilvl w:val="0"/>
                          <w:numId w:val="20"/>
                        </w:numPr>
                        <w:rPr>
                          <w:rFonts w:ascii="Arial" w:hAnsi="Arial" w:cs="Arial"/>
                          <w:sz w:val="20"/>
                        </w:rPr>
                      </w:pPr>
                      <w:r w:rsidRPr="00D375B5">
                        <w:rPr>
                          <w:rFonts w:ascii="Arial" w:hAnsi="Arial" w:cs="Arial"/>
                          <w:sz w:val="20"/>
                          <w:lang w:val="en-US"/>
                        </w:rPr>
                        <w:t xml:space="preserve">Once a RAR is received, the RAR reception is considered successful, as in LTE.  </w:t>
                      </w:r>
                      <w:r w:rsidRPr="00D375B5">
                        <w:rPr>
                          <w:rFonts w:ascii="Arial" w:hAnsi="Arial" w:cs="Arial"/>
                          <w:sz w:val="20"/>
                        </w:rPr>
                        <w:t>The UE stops multiple preamble transmission.</w:t>
                      </w:r>
                    </w:p>
                    <w:p w14:paraId="6BE50F18" w14:textId="77777777" w:rsidR="00C67D2D" w:rsidRPr="00D375B5" w:rsidRDefault="00C67D2D" w:rsidP="00D06EE6">
                      <w:pPr>
                        <w:pStyle w:val="ListParagraph"/>
                        <w:numPr>
                          <w:ilvl w:val="0"/>
                          <w:numId w:val="20"/>
                        </w:numPr>
                        <w:rPr>
                          <w:rFonts w:ascii="Arial" w:eastAsia="MS Mincho" w:hAnsi="Arial" w:cs="Arial"/>
                          <w:sz w:val="20"/>
                          <w:lang w:val="en-US"/>
                        </w:rPr>
                      </w:pPr>
                      <w:r w:rsidRPr="00D375B5">
                        <w:rPr>
                          <w:rFonts w:ascii="Arial" w:hAnsi="Arial" w:cs="Arial"/>
                          <w:sz w:val="20"/>
                          <w:lang w:val="en-US"/>
                        </w:rPr>
                        <w:t>Details of RA-RNTI calculations are FFS</w:t>
                      </w:r>
                    </w:p>
                  </w:txbxContent>
                </v:textbox>
                <w10:anchorlock/>
              </v:shape>
            </w:pict>
          </mc:Fallback>
        </mc:AlternateContent>
      </w:r>
    </w:p>
    <w:p w14:paraId="594B78B6" w14:textId="122C1215" w:rsidR="00DA3750" w:rsidRPr="00D375B5" w:rsidRDefault="00DA3750" w:rsidP="00D375B5">
      <w:pPr>
        <w:pStyle w:val="BodyText"/>
      </w:pPr>
      <w:r w:rsidRPr="00D375B5">
        <w:t>As agreed in RAN2#97bis, “There is at most one Random Access procedure ongoing at any point in time in a MAC entity”</w:t>
      </w:r>
      <w:r w:rsidR="00974E6C">
        <w:t>.</w:t>
      </w:r>
      <w:bookmarkStart w:id="0" w:name="_GoBack"/>
      <w:bookmarkEnd w:id="0"/>
    </w:p>
    <w:p w14:paraId="150BFDBF" w14:textId="0EAF9AD6" w:rsidR="00081EC2" w:rsidRPr="00D375B5" w:rsidRDefault="00DA3750" w:rsidP="00D375B5">
      <w:pPr>
        <w:pStyle w:val="BodyText"/>
      </w:pPr>
      <w:r w:rsidRPr="00D375B5">
        <w:t xml:space="preserve">The above agreements </w:t>
      </w:r>
      <w:r w:rsidR="0008654E" w:rsidRPr="00D375B5">
        <w:t>form a basis for multiple preamble transmissions</w:t>
      </w:r>
      <w:r w:rsidR="00C6665A" w:rsidRPr="00D375B5">
        <w:t>, but the full support for this agreed feature is missing in specifications</w:t>
      </w:r>
      <w:r w:rsidR="0008654E" w:rsidRPr="00D375B5">
        <w:t>.</w:t>
      </w:r>
      <w:r w:rsidR="00BB75FE" w:rsidRPr="00D375B5">
        <w:t xml:space="preserve"> </w:t>
      </w:r>
      <w:r w:rsidR="00234D73" w:rsidRPr="00D375B5">
        <w:t xml:space="preserve">Multiple preamble transmissions were not part of the RAN1 topics prioritized for the December release </w:t>
      </w:r>
      <w:r w:rsidR="00234D73" w:rsidRPr="00D375B5">
        <w:fldChar w:fldCharType="begin"/>
      </w:r>
      <w:r w:rsidR="00234D73" w:rsidRPr="00D375B5">
        <w:instrText xml:space="preserve"> REF _Ref174151459 \r \h </w:instrText>
      </w:r>
      <w:r w:rsidR="00D375B5">
        <w:instrText xml:space="preserve"> \* MERGEFORMAT </w:instrText>
      </w:r>
      <w:r w:rsidR="00234D73" w:rsidRPr="00D375B5">
        <w:fldChar w:fldCharType="separate"/>
      </w:r>
      <w:r w:rsidR="00234D73" w:rsidRPr="00D375B5">
        <w:t>[1]</w:t>
      </w:r>
      <w:r w:rsidR="00234D73" w:rsidRPr="00D375B5">
        <w:fldChar w:fldCharType="end"/>
      </w:r>
      <w:r w:rsidR="00234D73" w:rsidRPr="00D375B5">
        <w:t xml:space="preserve">, so work on this topic was down-prioritized in RAN2 as well during the end of 2017. However, the already made agreements </w:t>
      </w:r>
      <w:r w:rsidR="000C3CC9" w:rsidRPr="00D375B5">
        <w:t xml:space="preserve">are not sufficient and </w:t>
      </w:r>
      <w:r w:rsidR="00234D73" w:rsidRPr="00D375B5">
        <w:t xml:space="preserve">should be complemented to enable efficient multiple preamble transmissions. </w:t>
      </w:r>
      <w:r w:rsidR="00081EC2" w:rsidRPr="00D375B5">
        <w:t xml:space="preserve">This contribution discusses the </w:t>
      </w:r>
      <w:r w:rsidR="00D06EE6" w:rsidRPr="00D375B5">
        <w:t>remaining issues for</w:t>
      </w:r>
      <w:r w:rsidR="00081EC2" w:rsidRPr="00D375B5">
        <w:t xml:space="preserve"> </w:t>
      </w:r>
      <w:r w:rsidR="00A14D16" w:rsidRPr="00D375B5">
        <w:t>multiple</w:t>
      </w:r>
      <w:r w:rsidR="00081EC2" w:rsidRPr="00D375B5">
        <w:t xml:space="preserve"> pream</w:t>
      </w:r>
      <w:r w:rsidR="00D06EE6" w:rsidRPr="00D375B5">
        <w:t xml:space="preserve">ble transmissions. </w:t>
      </w:r>
    </w:p>
    <w:p w14:paraId="0812496E" w14:textId="77777777" w:rsidR="004000E8" w:rsidRPr="00D375B5" w:rsidRDefault="004000E8" w:rsidP="00CE0424">
      <w:pPr>
        <w:pStyle w:val="Heading1"/>
        <w:rPr>
          <w:lang w:val="en-US"/>
        </w:rPr>
      </w:pPr>
      <w:bookmarkStart w:id="1" w:name="_Ref178064866"/>
      <w:r w:rsidRPr="00D375B5">
        <w:rPr>
          <w:lang w:val="en-US"/>
        </w:rPr>
        <w:t>Discussion</w:t>
      </w:r>
      <w:bookmarkEnd w:id="1"/>
    </w:p>
    <w:p w14:paraId="186B44E8" w14:textId="1213E18C" w:rsidR="00B64DDD" w:rsidRPr="00D375B5" w:rsidRDefault="00B64DDD" w:rsidP="00D375B5">
      <w:pPr>
        <w:pStyle w:val="BodyText"/>
      </w:pPr>
      <w:r w:rsidRPr="00D375B5">
        <w:t xml:space="preserve">The main scenario where multiple preamble transmissions before the end of the RAR window would be needed is for UEs which do not support Rx/Tx reciprocity. These UEs cannot determine their best UL tx beam based on their best Rx beam. In case these UEs would transmit a narrow beam in the wrong direction, there is a risk that it will not be detected by the gNB. It should be noted that also UEs not supporting Rx/Tx reciprocity can transmit a wide beam which could, at least after some power ramping, in most cases be detected by the gNB. </w:t>
      </w:r>
      <w:r w:rsidR="00965C06" w:rsidRPr="00D375B5">
        <w:t xml:space="preserve">Another possibility would be to do a beam sweeping with ordinary single preamble </w:t>
      </w:r>
      <w:r w:rsidR="00965C06" w:rsidRPr="00D375B5">
        <w:lastRenderedPageBreak/>
        <w:t>transmissions. This would typically lead to long latencies, unless a really short preamble format and short RAR window size is used, since the RAR window must expire before a new preamble transmission can be done.</w:t>
      </w:r>
    </w:p>
    <w:p w14:paraId="4D2C9B2E" w14:textId="2E2FA38B" w:rsidR="00C6665A" w:rsidRPr="00D375B5" w:rsidRDefault="003F5367" w:rsidP="00D375B5">
      <w:pPr>
        <w:pStyle w:val="BodyText"/>
      </w:pPr>
      <w:r w:rsidRPr="00D375B5">
        <w:t xml:space="preserve">Current specifications do not allow for multiple preamble transmissions before the end of the RAR window which means that UEs which do not support Rx/Tx reciprocity do not operate well. </w:t>
      </w:r>
    </w:p>
    <w:p w14:paraId="663F2DEE" w14:textId="4516ABEE" w:rsidR="00B64DDD" w:rsidRPr="00D375B5" w:rsidRDefault="00B64DDD" w:rsidP="00D375B5">
      <w:pPr>
        <w:pStyle w:val="BodyText"/>
      </w:pPr>
      <w:r w:rsidRPr="00D375B5">
        <w:t>In contention free RA it is possible to dedicate both preambles and PRACH resources to a specific UE. Another option is to configure common PRACH resources for multiple preamble transmissions that may only be used by UEs which have been configured with a dedicated preamble for multiple preamble transmissions.</w:t>
      </w:r>
      <w:r w:rsidR="00965C06" w:rsidRPr="00D375B5">
        <w:t xml:space="preserve"> This would be similar to the case of Beam failure recovery using random access where special PRACH resources are used.</w:t>
      </w:r>
      <w:r w:rsidR="005A7E40" w:rsidRPr="00D375B5">
        <w:t xml:space="preserve"> This </w:t>
      </w:r>
      <w:r w:rsidR="00965C06" w:rsidRPr="00D375B5">
        <w:t xml:space="preserve">configuration </w:t>
      </w:r>
      <w:r w:rsidR="005A7E40" w:rsidRPr="00D375B5">
        <w:t xml:space="preserve">could be done by adding a new </w:t>
      </w:r>
      <w:r w:rsidR="005A7E40" w:rsidRPr="00D375B5">
        <w:rPr>
          <w:i/>
        </w:rPr>
        <w:t>prach-ConfigurationIndex-Multiplepreambles</w:t>
      </w:r>
      <w:r w:rsidR="005A7E40" w:rsidRPr="00D375B5">
        <w:t xml:space="preserve"> in the RACH Config Common IE.</w:t>
      </w:r>
    </w:p>
    <w:p w14:paraId="20D1DF66" w14:textId="7A6B5C9D" w:rsidR="00B64DDD" w:rsidRPr="00D375B5" w:rsidRDefault="00965C06" w:rsidP="00D375B5">
      <w:pPr>
        <w:pStyle w:val="BodyText"/>
      </w:pPr>
      <w:r w:rsidRPr="00D375B5">
        <w:t>By using a special set of PRACH resources and a dedicated preamble</w:t>
      </w:r>
      <w:r w:rsidR="003F5367" w:rsidRPr="00D375B5">
        <w:t xml:space="preserve"> for Random Access with multiple preamble transmissions</w:t>
      </w:r>
      <w:r w:rsidRPr="00D375B5">
        <w:t>,</w:t>
      </w:r>
      <w:r w:rsidR="00B64DDD" w:rsidRPr="00D375B5">
        <w:t xml:space="preserve"> the gNB knows which preambles belong to the same UE/RA attempt</w:t>
      </w:r>
      <w:r w:rsidR="003F5367" w:rsidRPr="00D375B5">
        <w:t xml:space="preserve"> and the impact on UEs not needing multiple preamble transmissions (e.g. UEs supporting Rx/Tx reciprocity) is minimized.</w:t>
      </w:r>
    </w:p>
    <w:p w14:paraId="7A3770A0" w14:textId="54DFD2BB" w:rsidR="001A3227" w:rsidRPr="00D375B5" w:rsidRDefault="00595F59" w:rsidP="00D375B5">
      <w:pPr>
        <w:pStyle w:val="Proposal"/>
      </w:pPr>
      <w:bookmarkStart w:id="2" w:name="_Toc480871675"/>
      <w:bookmarkStart w:id="3" w:name="_Toc481061700"/>
      <w:bookmarkStart w:id="4" w:name="_Toc481130526"/>
      <w:bookmarkStart w:id="5" w:name="_Toc481140926"/>
      <w:bookmarkStart w:id="6" w:name="_Toc481505913"/>
      <w:bookmarkStart w:id="7" w:name="_Toc481684477"/>
      <w:bookmarkStart w:id="8" w:name="_Toc481759047"/>
      <w:bookmarkStart w:id="9" w:name="_Toc481867192"/>
      <w:bookmarkStart w:id="10" w:name="_Toc484002739"/>
      <w:bookmarkStart w:id="11" w:name="_Toc484587574"/>
      <w:bookmarkStart w:id="12" w:name="_Toc484674233"/>
      <w:bookmarkStart w:id="13" w:name="_Toc484674268"/>
      <w:bookmarkStart w:id="14" w:name="_Toc484674413"/>
      <w:bookmarkStart w:id="15" w:name="_Toc484692697"/>
      <w:bookmarkStart w:id="16" w:name="_Toc485311242"/>
      <w:bookmarkStart w:id="17" w:name="_Toc485311273"/>
      <w:bookmarkStart w:id="18" w:name="_Toc485401933"/>
      <w:bookmarkStart w:id="19" w:name="_Toc502646085"/>
      <w:bookmarkStart w:id="20" w:name="_Toc503271839"/>
      <w:bookmarkStart w:id="21" w:name="_Toc503369250"/>
      <w:bookmarkStart w:id="22" w:name="_Toc503448241"/>
      <w:bookmarkStart w:id="23" w:name="_Toc503448330"/>
      <w:r w:rsidRPr="00D375B5">
        <w:t>A</w:t>
      </w:r>
      <w:r w:rsidR="001A3227" w:rsidRPr="00D375B5">
        <w:t xml:space="preserve"> </w:t>
      </w:r>
      <w:r w:rsidR="00CC49C7" w:rsidRPr="00D375B5">
        <w:t xml:space="preserve">special </w:t>
      </w:r>
      <w:r w:rsidR="001A3227" w:rsidRPr="00D375B5">
        <w:t xml:space="preserve">set of PRACH </w:t>
      </w:r>
      <w:r w:rsidR="009D0117" w:rsidRPr="00D375B5">
        <w:t xml:space="preserve">time and frequency </w:t>
      </w:r>
      <w:r w:rsidR="001A3227" w:rsidRPr="00D375B5">
        <w:t>resources</w:t>
      </w:r>
      <w:r w:rsidRPr="00D375B5">
        <w:t xml:space="preserve"> is configured</w:t>
      </w:r>
      <w:r w:rsidR="001A3227" w:rsidRPr="00D375B5">
        <w:t xml:space="preserve"> for </w:t>
      </w:r>
      <w:r w:rsidR="00A14D16" w:rsidRPr="00D375B5">
        <w:t>multiple</w:t>
      </w:r>
      <w:r w:rsidR="001A3227" w:rsidRPr="00D375B5">
        <w:t xml:space="preserve"> preamble transmissions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286479" w:rsidRPr="00D375B5">
        <w:t>.</w:t>
      </w:r>
      <w:bookmarkEnd w:id="17"/>
      <w:bookmarkEnd w:id="18"/>
      <w:bookmarkEnd w:id="19"/>
      <w:bookmarkEnd w:id="20"/>
      <w:bookmarkEnd w:id="21"/>
      <w:bookmarkEnd w:id="22"/>
      <w:bookmarkEnd w:id="23"/>
    </w:p>
    <w:p w14:paraId="63B5EB2D" w14:textId="530549E4" w:rsidR="00D8554F" w:rsidRPr="00D375B5" w:rsidRDefault="00595F59" w:rsidP="00D375B5">
      <w:pPr>
        <w:pStyle w:val="BodyText"/>
        <w:rPr>
          <w:kern w:val="20"/>
        </w:rPr>
      </w:pPr>
      <w:r w:rsidRPr="00D375B5">
        <w:t>T</w:t>
      </w:r>
      <w:r w:rsidR="0008654E" w:rsidRPr="00D375B5">
        <w:t>ypically, t</w:t>
      </w:r>
      <w:r w:rsidRPr="00D375B5">
        <w:t xml:space="preserve">he </w:t>
      </w:r>
      <w:r w:rsidR="00485D62" w:rsidRPr="00D375B5">
        <w:t xml:space="preserve">PRACH </w:t>
      </w:r>
      <w:r w:rsidRPr="00D375B5">
        <w:t xml:space="preserve">resources for </w:t>
      </w:r>
      <w:r w:rsidR="00A14D16" w:rsidRPr="00D375B5">
        <w:t>multiple</w:t>
      </w:r>
      <w:r w:rsidRPr="00D375B5">
        <w:t xml:space="preserve"> preamble transmissions should </w:t>
      </w:r>
      <w:r w:rsidR="00485D62" w:rsidRPr="00D375B5">
        <w:t xml:space="preserve">be specified with </w:t>
      </w:r>
      <w:r w:rsidRPr="00D375B5">
        <w:t xml:space="preserve">a </w:t>
      </w:r>
      <w:r w:rsidR="0008654E" w:rsidRPr="00D375B5">
        <w:t xml:space="preserve">repetitive pattern </w:t>
      </w:r>
      <w:r w:rsidR="00C3099D" w:rsidRPr="00D375B5">
        <w:t>with a tight spacing of the repetitions</w:t>
      </w:r>
      <w:r w:rsidRPr="00D375B5">
        <w:t>.</w:t>
      </w:r>
      <w:r w:rsidR="00485D62" w:rsidRPr="00D375B5">
        <w:t xml:space="preserve"> These could be </w:t>
      </w:r>
      <w:r w:rsidR="00C3099D" w:rsidRPr="00D375B5">
        <w:t>indicated via a set of SFN/</w:t>
      </w:r>
      <w:r w:rsidR="00485D62" w:rsidRPr="00D375B5">
        <w:t>subframe</w:t>
      </w:r>
      <w:r w:rsidR="00C3099D" w:rsidRPr="00D375B5">
        <w:t>/slot/symbol</w:t>
      </w:r>
      <w:r w:rsidR="00485D62" w:rsidRPr="00D375B5">
        <w:t xml:space="preserve"> indices</w:t>
      </w:r>
      <w:r w:rsidR="002D3071" w:rsidRPr="00D375B5">
        <w:t xml:space="preserve"> as </w:t>
      </w:r>
      <w:r w:rsidR="005A7E40" w:rsidRPr="00D375B5">
        <w:t>new</w:t>
      </w:r>
      <w:r w:rsidR="002D3071" w:rsidRPr="00D375B5">
        <w:t xml:space="preserve"> </w:t>
      </w:r>
      <w:r w:rsidR="005A7E40" w:rsidRPr="00D375B5">
        <w:t xml:space="preserve">PRACH configuration </w:t>
      </w:r>
      <w:r w:rsidR="00297341" w:rsidRPr="00D375B5">
        <w:t>indices</w:t>
      </w:r>
      <w:r w:rsidR="005A7E40" w:rsidRPr="00D375B5">
        <w:t xml:space="preserve"> in Table 6.3.3.2-2 in 38.211</w:t>
      </w:r>
      <w:r w:rsidR="00C3099D" w:rsidRPr="00D375B5">
        <w:t>. The configuration</w:t>
      </w:r>
      <w:r w:rsidR="00B4349B" w:rsidRPr="00D375B5">
        <w:t>s</w:t>
      </w:r>
      <w:r w:rsidR="00C3099D" w:rsidRPr="00D375B5">
        <w:t xml:space="preserve"> will depend on configured preamble formats among other things.</w:t>
      </w:r>
      <w:r w:rsidR="00485D62" w:rsidRPr="00D375B5">
        <w:t xml:space="preserve"> </w:t>
      </w:r>
      <w:r w:rsidR="00C3099D" w:rsidRPr="00D375B5">
        <w:t xml:space="preserve">For example, </w:t>
      </w:r>
      <w:r w:rsidR="00485D62" w:rsidRPr="00D375B5">
        <w:t xml:space="preserve">PRACH transmission </w:t>
      </w:r>
      <w:r w:rsidR="00A722A4" w:rsidRPr="00D375B5">
        <w:t>occasion</w:t>
      </w:r>
      <w:r w:rsidR="00C3099D" w:rsidRPr="00D375B5">
        <w:t>s</w:t>
      </w:r>
      <w:r w:rsidR="00485D62" w:rsidRPr="00D375B5">
        <w:t xml:space="preserve"> </w:t>
      </w:r>
      <w:r w:rsidR="00565D99" w:rsidRPr="00D375B5">
        <w:t>could be</w:t>
      </w:r>
      <w:r w:rsidR="00C3099D" w:rsidRPr="00D375B5">
        <w:t xml:space="preserve"> odd slots</w:t>
      </w:r>
      <w:r w:rsidR="00485D62" w:rsidRPr="00D375B5">
        <w:t xml:space="preserve"> in every SFN such that SFN modulo </w:t>
      </w:r>
      <w:r w:rsidR="00384A79" w:rsidRPr="00D375B5">
        <w:t xml:space="preserve">k </w:t>
      </w:r>
      <w:r w:rsidR="00485D62" w:rsidRPr="00D375B5">
        <w:t xml:space="preserve">=0. </w:t>
      </w:r>
      <w:r w:rsidR="002F1F9C" w:rsidRPr="00D375B5">
        <w:t>An example is shown in</w:t>
      </w:r>
      <w:r w:rsidR="002F1F9C" w:rsidRPr="00D375B5">
        <w:rPr>
          <w:kern w:val="20"/>
        </w:rPr>
        <w:t xml:space="preserve"> </w:t>
      </w:r>
      <w:r w:rsidR="002F1F9C" w:rsidRPr="00D375B5">
        <w:rPr>
          <w:kern w:val="20"/>
        </w:rPr>
        <w:fldChar w:fldCharType="begin"/>
      </w:r>
      <w:r w:rsidR="002F1F9C" w:rsidRPr="00D375B5">
        <w:rPr>
          <w:kern w:val="20"/>
        </w:rPr>
        <w:instrText xml:space="preserve"> REF _Ref481131794 \h  \* MERGEFORMAT </w:instrText>
      </w:r>
      <w:r w:rsidR="002F1F9C" w:rsidRPr="00D375B5">
        <w:rPr>
          <w:kern w:val="20"/>
        </w:rPr>
      </w:r>
      <w:r w:rsidR="002F1F9C" w:rsidRPr="00D375B5">
        <w:rPr>
          <w:kern w:val="20"/>
        </w:rPr>
        <w:fldChar w:fldCharType="separate"/>
      </w:r>
      <w:r w:rsidR="000B764E" w:rsidRPr="00D375B5">
        <w:t>Figure 1</w:t>
      </w:r>
      <w:r w:rsidR="002F1F9C" w:rsidRPr="00D375B5">
        <w:rPr>
          <w:kern w:val="20"/>
        </w:rPr>
        <w:fldChar w:fldCharType="end"/>
      </w:r>
      <w:r w:rsidR="002F1F9C" w:rsidRPr="00D375B5">
        <w:rPr>
          <w:kern w:val="20"/>
        </w:rPr>
        <w:t>.</w:t>
      </w:r>
      <w:r w:rsidR="00D8554F" w:rsidRPr="00D375B5">
        <w:rPr>
          <w:kern w:val="20"/>
        </w:rPr>
        <w:t xml:space="preserve"> </w:t>
      </w:r>
    </w:p>
    <w:p w14:paraId="4E287CF0" w14:textId="52BD2A2C" w:rsidR="00E32765" w:rsidRPr="00D375B5" w:rsidRDefault="00C044CC" w:rsidP="002B162F">
      <w:pPr>
        <w:pStyle w:val="Figure"/>
        <w:rPr>
          <w:rFonts w:ascii="Arial" w:hAnsi="Arial" w:cs="Arial"/>
        </w:rPr>
      </w:pPr>
      <w:r w:rsidRPr="00D375B5">
        <w:rPr>
          <w:rFonts w:ascii="Arial" w:hAnsi="Arial" w:cs="Arial"/>
          <w:noProof/>
        </w:rPr>
        <w:drawing>
          <wp:inline distT="0" distB="0" distL="0" distR="0" wp14:anchorId="7FCAE0DC" wp14:editId="3A536191">
            <wp:extent cx="4730750" cy="20726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30750" cy="2072640"/>
                    </a:xfrm>
                    <a:prstGeom prst="rect">
                      <a:avLst/>
                    </a:prstGeom>
                    <a:noFill/>
                  </pic:spPr>
                </pic:pic>
              </a:graphicData>
            </a:graphic>
          </wp:inline>
        </w:drawing>
      </w:r>
    </w:p>
    <w:p w14:paraId="28629429" w14:textId="1875AE39" w:rsidR="008E6552" w:rsidRPr="00D375B5" w:rsidRDefault="008E6552" w:rsidP="002B162F">
      <w:pPr>
        <w:pStyle w:val="Caption"/>
        <w:rPr>
          <w:rFonts w:ascii="Arial" w:hAnsi="Arial" w:cs="Arial"/>
          <w:lang w:val="en-US"/>
        </w:rPr>
      </w:pPr>
      <w:bookmarkStart w:id="24" w:name="_Ref481131794"/>
      <w:r w:rsidRPr="00D375B5">
        <w:rPr>
          <w:rFonts w:ascii="Arial" w:hAnsi="Arial" w:cs="Arial"/>
          <w:lang w:val="en-US"/>
        </w:rPr>
        <w:t xml:space="preserve">Figure </w:t>
      </w:r>
      <w:r w:rsidRPr="00D375B5">
        <w:rPr>
          <w:rFonts w:ascii="Arial" w:hAnsi="Arial" w:cs="Arial"/>
        </w:rPr>
        <w:fldChar w:fldCharType="begin"/>
      </w:r>
      <w:r w:rsidRPr="00D375B5">
        <w:rPr>
          <w:rFonts w:ascii="Arial" w:hAnsi="Arial" w:cs="Arial"/>
          <w:lang w:val="en-US"/>
        </w:rPr>
        <w:instrText xml:space="preserve"> SEQ Figure \* ARABIC </w:instrText>
      </w:r>
      <w:r w:rsidRPr="00D375B5">
        <w:rPr>
          <w:rFonts w:ascii="Arial" w:hAnsi="Arial" w:cs="Arial"/>
        </w:rPr>
        <w:fldChar w:fldCharType="separate"/>
      </w:r>
      <w:r w:rsidR="000B764E" w:rsidRPr="00D375B5">
        <w:rPr>
          <w:rFonts w:ascii="Arial" w:hAnsi="Arial" w:cs="Arial"/>
          <w:noProof/>
          <w:lang w:val="en-US"/>
        </w:rPr>
        <w:t>1</w:t>
      </w:r>
      <w:r w:rsidRPr="00D375B5">
        <w:rPr>
          <w:rFonts w:ascii="Arial" w:hAnsi="Arial" w:cs="Arial"/>
        </w:rPr>
        <w:fldChar w:fldCharType="end"/>
      </w:r>
      <w:bookmarkEnd w:id="24"/>
      <w:r w:rsidRPr="00D375B5">
        <w:rPr>
          <w:rFonts w:ascii="Arial" w:hAnsi="Arial" w:cs="Arial"/>
          <w:lang w:val="en-US"/>
        </w:rPr>
        <w:t xml:space="preserve">. </w:t>
      </w:r>
      <w:r w:rsidR="00007D72" w:rsidRPr="00D375B5">
        <w:rPr>
          <w:rFonts w:ascii="Arial" w:hAnsi="Arial" w:cs="Arial"/>
          <w:lang w:val="en-US"/>
        </w:rPr>
        <w:t>Example of PRACH and RAR configuration.</w:t>
      </w:r>
    </w:p>
    <w:p w14:paraId="57B9DCA9" w14:textId="05A9F698" w:rsidR="00C3099D" w:rsidRPr="00D375B5" w:rsidRDefault="00C3099D" w:rsidP="00D375B5">
      <w:pPr>
        <w:pStyle w:val="BodyText"/>
      </w:pPr>
      <w:bookmarkStart w:id="25" w:name="_Toc484674234"/>
      <w:bookmarkStart w:id="26" w:name="_Toc484674269"/>
      <w:bookmarkStart w:id="27" w:name="_Toc484674414"/>
      <w:bookmarkStart w:id="28" w:name="_Toc484692698"/>
      <w:bookmarkStart w:id="29" w:name="_Toc480871676"/>
      <w:bookmarkStart w:id="30" w:name="_Toc481061701"/>
      <w:bookmarkStart w:id="31" w:name="_Toc481130527"/>
      <w:bookmarkStart w:id="32" w:name="_Toc481140927"/>
      <w:bookmarkStart w:id="33" w:name="_Toc481505914"/>
      <w:bookmarkStart w:id="34" w:name="_Toc481684478"/>
      <w:bookmarkStart w:id="35" w:name="_Toc481759048"/>
      <w:bookmarkStart w:id="36" w:name="_Toc481867193"/>
      <w:bookmarkStart w:id="37" w:name="_Toc484002740"/>
      <w:bookmarkStart w:id="38" w:name="_Toc484587575"/>
      <w:bookmarkStart w:id="39" w:name="_Toc484674235"/>
      <w:bookmarkStart w:id="40" w:name="_Toc484674270"/>
      <w:bookmarkStart w:id="41" w:name="_Toc484674415"/>
      <w:bookmarkStart w:id="42" w:name="_Toc484692699"/>
      <w:bookmarkStart w:id="43" w:name="_Toc485311243"/>
      <w:bookmarkStart w:id="44" w:name="_Toc485311274"/>
      <w:bookmarkStart w:id="45" w:name="_Toc485401934"/>
      <w:bookmarkEnd w:id="25"/>
      <w:bookmarkEnd w:id="26"/>
      <w:bookmarkEnd w:id="27"/>
      <w:bookmarkEnd w:id="28"/>
      <w:r w:rsidRPr="00D375B5">
        <w:t xml:space="preserve">The configuration for multiple preamble transmissions </w:t>
      </w:r>
      <w:r w:rsidR="005A7E40" w:rsidRPr="00D375B5">
        <w:t xml:space="preserve">should </w:t>
      </w:r>
      <w:r w:rsidRPr="00D375B5">
        <w:t>also include the number of</w:t>
      </w:r>
      <w:r w:rsidR="00DD7646" w:rsidRPr="00D375B5">
        <w:t xml:space="preserve"> consecutive</w:t>
      </w:r>
      <w:r w:rsidRPr="00D375B5">
        <w:t xml:space="preserve"> preamble transmissions</w:t>
      </w:r>
      <w:r w:rsidR="0065623A" w:rsidRPr="00D375B5">
        <w:t xml:space="preserve"> occasions the UE can use. This would correspond to the number of different UL beams the UE can </w:t>
      </w:r>
      <w:r w:rsidR="00B4349B" w:rsidRPr="00D375B5">
        <w:t xml:space="preserve">try </w:t>
      </w:r>
      <w:r w:rsidR="0065623A" w:rsidRPr="00D375B5">
        <w:t>and this also has an impact on the length of the RAR window, since the gNB must have time to transmit the RAR after the last preamble transmission before the RAR window expires.</w:t>
      </w:r>
    </w:p>
    <w:p w14:paraId="634C8363" w14:textId="7F84F877" w:rsidR="00DD7646" w:rsidRPr="00D375B5" w:rsidRDefault="00595F59" w:rsidP="00D375B5">
      <w:pPr>
        <w:pStyle w:val="Proposal"/>
      </w:pPr>
      <w:bookmarkStart w:id="46" w:name="_Toc502646086"/>
      <w:bookmarkStart w:id="47" w:name="_Toc503271840"/>
      <w:bookmarkStart w:id="48" w:name="_Toc503369251"/>
      <w:bookmarkStart w:id="49" w:name="_Toc503448242"/>
      <w:bookmarkStart w:id="50" w:name="_Toc503448331"/>
      <w:r w:rsidRPr="00D375B5">
        <w:t xml:space="preserve">The </w:t>
      </w:r>
      <w:r w:rsidR="0065623A" w:rsidRPr="00D375B5">
        <w:t xml:space="preserve">RACH configuration includes the number of </w:t>
      </w:r>
      <w:r w:rsidR="00DD7646" w:rsidRPr="00D375B5">
        <w:t xml:space="preserve">consecutive </w:t>
      </w:r>
      <w:r w:rsidR="0065623A" w:rsidRPr="00D375B5">
        <w:t>preamble transmissions th</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00DD7646" w:rsidRPr="00D375B5">
        <w:t>e UE can send</w:t>
      </w:r>
      <w:r w:rsidR="00286479" w:rsidRPr="00D375B5">
        <w:t>.</w:t>
      </w:r>
      <w:bookmarkEnd w:id="44"/>
      <w:bookmarkEnd w:id="45"/>
      <w:bookmarkEnd w:id="46"/>
      <w:bookmarkEnd w:id="47"/>
      <w:bookmarkEnd w:id="48"/>
      <w:bookmarkEnd w:id="49"/>
      <w:bookmarkEnd w:id="50"/>
    </w:p>
    <w:p w14:paraId="1E69361F" w14:textId="03CCFB55" w:rsidR="00B64DDD" w:rsidRPr="00D375B5" w:rsidRDefault="00B64DDD" w:rsidP="00D375B5">
      <w:pPr>
        <w:pStyle w:val="BodyText"/>
      </w:pPr>
      <w:r w:rsidRPr="00D375B5">
        <w:t xml:space="preserve">Similar to the case with single preamble transmission, the RAR window length should be configurable. As there is one RAR window to handle all multiple preamble transmissions this would typically need to be longer than for an ordinary single preamble transmission. Depending on the number possible consecutive transmissions that are configured, the length may be different. This means that it is not efficient or possible to use the same parameter ra-ResponseWindowSize that is used for ordinary PRACH transmissions. Hence, we propose to use a new ra-ResponseWindowSize for multiple preamble transmissions. In case several PRACH resource </w:t>
      </w:r>
      <w:r w:rsidR="00C6665A" w:rsidRPr="00D375B5">
        <w:t>configurations</w:t>
      </w:r>
      <w:r w:rsidRPr="00D375B5">
        <w:t xml:space="preserve"> are valid in a cell, we think that each PRACH configuration could have its own ra-ResponseWindowSize.</w:t>
      </w:r>
    </w:p>
    <w:p w14:paraId="454E10F6" w14:textId="77777777" w:rsidR="00B64DDD" w:rsidRPr="00D375B5" w:rsidRDefault="00B64DDD" w:rsidP="00D375B5">
      <w:pPr>
        <w:pStyle w:val="Proposal"/>
      </w:pPr>
      <w:bookmarkStart w:id="51" w:name="_Toc501629440"/>
      <w:bookmarkStart w:id="52" w:name="_Toc502646087"/>
      <w:bookmarkStart w:id="53" w:name="_Toc503271841"/>
      <w:bookmarkStart w:id="54" w:name="_Toc503369252"/>
      <w:bookmarkStart w:id="55" w:name="_Toc503448243"/>
      <w:bookmarkStart w:id="56" w:name="_Toc503448332"/>
      <w:r w:rsidRPr="00D375B5">
        <w:t xml:space="preserve">In case of multiple PRACH resource configurations in a cell, the RAR window length is configurable by a new </w:t>
      </w:r>
      <w:r w:rsidRPr="00D375B5">
        <w:rPr>
          <w:i/>
          <w:noProof/>
        </w:rPr>
        <w:t xml:space="preserve">ra-ResponseWindowSize </w:t>
      </w:r>
      <w:r w:rsidRPr="00D375B5">
        <w:rPr>
          <w:noProof/>
        </w:rPr>
        <w:t>for the Multiple preamble PRACH configuration</w:t>
      </w:r>
      <w:r w:rsidRPr="00D375B5">
        <w:t>.</w:t>
      </w:r>
      <w:bookmarkEnd w:id="51"/>
      <w:bookmarkEnd w:id="52"/>
      <w:bookmarkEnd w:id="53"/>
      <w:bookmarkEnd w:id="54"/>
      <w:bookmarkEnd w:id="55"/>
      <w:bookmarkEnd w:id="56"/>
      <w:r w:rsidRPr="00D375B5">
        <w:t xml:space="preserve"> </w:t>
      </w:r>
    </w:p>
    <w:p w14:paraId="2E76E820" w14:textId="77777777" w:rsidR="00C01F33" w:rsidRPr="00D375B5" w:rsidRDefault="00C01F33" w:rsidP="00CE0424">
      <w:pPr>
        <w:pStyle w:val="Heading1"/>
        <w:rPr>
          <w:lang w:val="en-US"/>
        </w:rPr>
      </w:pPr>
      <w:r w:rsidRPr="00D375B5">
        <w:rPr>
          <w:lang w:val="en-US"/>
        </w:rPr>
        <w:t>Conclusion</w:t>
      </w:r>
    </w:p>
    <w:p w14:paraId="65117E30" w14:textId="6C67E4B6" w:rsidR="00064171" w:rsidRPr="00D375B5" w:rsidRDefault="008E065E">
      <w:pPr>
        <w:pStyle w:val="TOC1"/>
        <w:rPr>
          <w:rFonts w:cs="Arial"/>
          <w:b w:val="0"/>
          <w:noProof w:val="0"/>
        </w:rPr>
      </w:pPr>
      <w:r w:rsidRPr="00D375B5">
        <w:rPr>
          <w:rFonts w:cs="Arial"/>
          <w:b w:val="0"/>
          <w:noProof w:val="0"/>
        </w:rPr>
        <w:t xml:space="preserve">Based on the discussion in section </w:t>
      </w:r>
      <w:r w:rsidRPr="00D375B5">
        <w:rPr>
          <w:rFonts w:cs="Arial"/>
          <w:b w:val="0"/>
          <w:noProof w:val="0"/>
          <w:highlight w:val="cyan"/>
        </w:rPr>
        <w:fldChar w:fldCharType="begin"/>
      </w:r>
      <w:r w:rsidRPr="00D375B5">
        <w:rPr>
          <w:rFonts w:cs="Arial"/>
          <w:b w:val="0"/>
          <w:noProof w:val="0"/>
        </w:rPr>
        <w:instrText xml:space="preserve"> REF _Ref178064866 \r \h </w:instrText>
      </w:r>
      <w:r w:rsidR="00D478CF" w:rsidRPr="00D375B5">
        <w:rPr>
          <w:rFonts w:cs="Arial"/>
          <w:b w:val="0"/>
          <w:noProof w:val="0"/>
          <w:highlight w:val="cyan"/>
        </w:rPr>
        <w:instrText xml:space="preserve"> \* MERGEFORMAT </w:instrText>
      </w:r>
      <w:r w:rsidRPr="00D375B5">
        <w:rPr>
          <w:rFonts w:cs="Arial"/>
          <w:b w:val="0"/>
          <w:noProof w:val="0"/>
          <w:highlight w:val="cyan"/>
        </w:rPr>
      </w:r>
      <w:r w:rsidRPr="00D375B5">
        <w:rPr>
          <w:rFonts w:cs="Arial"/>
          <w:b w:val="0"/>
          <w:noProof w:val="0"/>
          <w:highlight w:val="cyan"/>
        </w:rPr>
        <w:fldChar w:fldCharType="separate"/>
      </w:r>
      <w:r w:rsidR="000B764E" w:rsidRPr="00D375B5">
        <w:rPr>
          <w:rFonts w:cs="Arial"/>
          <w:b w:val="0"/>
          <w:noProof w:val="0"/>
        </w:rPr>
        <w:t>2</w:t>
      </w:r>
      <w:r w:rsidRPr="00D375B5">
        <w:rPr>
          <w:rFonts w:cs="Arial"/>
          <w:b w:val="0"/>
          <w:noProof w:val="0"/>
          <w:highlight w:val="cyan"/>
        </w:rPr>
        <w:fldChar w:fldCharType="end"/>
      </w:r>
      <w:r w:rsidRPr="00D375B5">
        <w:rPr>
          <w:rFonts w:cs="Arial"/>
          <w:b w:val="0"/>
          <w:noProof w:val="0"/>
        </w:rPr>
        <w:t xml:space="preserve"> we propose the following:</w:t>
      </w:r>
    </w:p>
    <w:p w14:paraId="6926ED96" w14:textId="77777777" w:rsidR="00D375B5" w:rsidRPr="00D375B5" w:rsidRDefault="008E065E">
      <w:pPr>
        <w:pStyle w:val="TOC1"/>
        <w:rPr>
          <w:rFonts w:asciiTheme="minorHAnsi" w:eastAsiaTheme="minorEastAsia" w:hAnsiTheme="minorHAnsi" w:cstheme="minorBidi"/>
          <w:b w:val="0"/>
          <w:sz w:val="22"/>
        </w:rPr>
      </w:pPr>
      <w:r w:rsidRPr="00D375B5">
        <w:rPr>
          <w:rFonts w:cs="Arial"/>
          <w:b w:val="0"/>
          <w:bCs/>
          <w:noProof w:val="0"/>
        </w:rPr>
        <w:fldChar w:fldCharType="begin"/>
      </w:r>
      <w:r w:rsidRPr="00D375B5">
        <w:rPr>
          <w:rFonts w:cs="Arial"/>
          <w:bCs/>
          <w:noProof w:val="0"/>
        </w:rPr>
        <w:instrText xml:space="preserve"> TOC \f \n \p " " \t "Proposal;1" </w:instrText>
      </w:r>
      <w:r w:rsidRPr="00D375B5">
        <w:rPr>
          <w:rFonts w:cs="Arial"/>
          <w:b w:val="0"/>
          <w:bCs/>
          <w:noProof w:val="0"/>
        </w:rPr>
        <w:fldChar w:fldCharType="separate"/>
      </w:r>
      <w:r w:rsidR="00D375B5">
        <w:t>Proposal 1</w:t>
      </w:r>
      <w:r w:rsidR="00D375B5" w:rsidRPr="00D375B5">
        <w:rPr>
          <w:rFonts w:asciiTheme="minorHAnsi" w:eastAsiaTheme="minorEastAsia" w:hAnsiTheme="minorHAnsi" w:cstheme="minorBidi"/>
          <w:b w:val="0"/>
          <w:sz w:val="22"/>
        </w:rPr>
        <w:tab/>
      </w:r>
      <w:r w:rsidR="00D375B5">
        <w:t>A special set of PRACH time and frequency resources is configured for multiple preamble transmissions.</w:t>
      </w:r>
    </w:p>
    <w:p w14:paraId="157586E2" w14:textId="77777777" w:rsidR="00D375B5" w:rsidRPr="00D375B5" w:rsidRDefault="00D375B5">
      <w:pPr>
        <w:pStyle w:val="TOC1"/>
        <w:rPr>
          <w:rFonts w:asciiTheme="minorHAnsi" w:eastAsiaTheme="minorEastAsia" w:hAnsiTheme="minorHAnsi" w:cstheme="minorBidi"/>
          <w:b w:val="0"/>
          <w:sz w:val="22"/>
        </w:rPr>
      </w:pPr>
      <w:r>
        <w:t>Proposal 2</w:t>
      </w:r>
      <w:r w:rsidRPr="00D375B5">
        <w:rPr>
          <w:rFonts w:asciiTheme="minorHAnsi" w:eastAsiaTheme="minorEastAsia" w:hAnsiTheme="minorHAnsi" w:cstheme="minorBidi"/>
          <w:b w:val="0"/>
          <w:sz w:val="22"/>
        </w:rPr>
        <w:tab/>
      </w:r>
      <w:r>
        <w:t>The RACH configuration includes the number of consecutive preamble transmissions the UE can send.</w:t>
      </w:r>
    </w:p>
    <w:p w14:paraId="58C45B73" w14:textId="77777777" w:rsidR="00D375B5" w:rsidRPr="00D375B5" w:rsidRDefault="00D375B5">
      <w:pPr>
        <w:pStyle w:val="TOC1"/>
        <w:rPr>
          <w:rFonts w:asciiTheme="minorHAnsi" w:eastAsiaTheme="minorEastAsia" w:hAnsiTheme="minorHAnsi" w:cstheme="minorBidi"/>
          <w:b w:val="0"/>
          <w:sz w:val="22"/>
        </w:rPr>
      </w:pPr>
      <w:r>
        <w:t>Proposal 3</w:t>
      </w:r>
      <w:r w:rsidRPr="00D375B5">
        <w:rPr>
          <w:rFonts w:asciiTheme="minorHAnsi" w:eastAsiaTheme="minorEastAsia" w:hAnsiTheme="minorHAnsi" w:cstheme="minorBidi"/>
          <w:b w:val="0"/>
          <w:sz w:val="22"/>
        </w:rPr>
        <w:tab/>
      </w:r>
      <w:r>
        <w:t xml:space="preserve">In case of multiple PRACH resource configurations in a cell, the RAR window length is configurable by a new </w:t>
      </w:r>
      <w:r w:rsidRPr="004B6B66">
        <w:rPr>
          <w:i/>
        </w:rPr>
        <w:t xml:space="preserve">ra-ResponseWindowSize </w:t>
      </w:r>
      <w:r>
        <w:t>for the Multiple preamble PRACH configuration.</w:t>
      </w:r>
    </w:p>
    <w:p w14:paraId="62069F3B" w14:textId="59994CDF" w:rsidR="00F507D1" w:rsidRPr="00D375B5" w:rsidRDefault="008E065E" w:rsidP="006F6C28">
      <w:pPr>
        <w:pStyle w:val="Heading1"/>
      </w:pPr>
      <w:r w:rsidRPr="00D375B5">
        <w:rPr>
          <w:b/>
          <w:bCs/>
        </w:rPr>
        <w:fldChar w:fldCharType="end"/>
      </w:r>
      <w:bookmarkStart w:id="57" w:name="_In-sequence_SDU_delivery"/>
      <w:bookmarkEnd w:id="57"/>
      <w:r w:rsidR="00F507D1" w:rsidRPr="00D375B5">
        <w:t>References</w:t>
      </w:r>
    </w:p>
    <w:p w14:paraId="571D2CED" w14:textId="513B2CA7" w:rsidR="002B5C3F" w:rsidRPr="00D375B5" w:rsidRDefault="000C3CC9" w:rsidP="002B5C3F">
      <w:pPr>
        <w:pStyle w:val="Reference"/>
        <w:rPr>
          <w:rFonts w:ascii="Arial" w:hAnsi="Arial" w:cs="Arial"/>
          <w:sz w:val="20"/>
          <w:szCs w:val="20"/>
          <w:lang w:val="en-US"/>
        </w:rPr>
      </w:pPr>
      <w:bookmarkStart w:id="58" w:name="_Ref174151459"/>
      <w:bookmarkStart w:id="59" w:name="_Ref189809556"/>
      <w:r w:rsidRPr="00D375B5">
        <w:rPr>
          <w:rFonts w:ascii="Arial" w:hAnsi="Arial" w:cs="Arial"/>
          <w:bCs/>
          <w:sz w:val="20"/>
          <w:szCs w:val="20"/>
          <w:lang w:val="en-GB" w:eastAsia="ja-JP"/>
        </w:rPr>
        <w:t>RP-17</w:t>
      </w:r>
      <w:r w:rsidRPr="00D375B5">
        <w:rPr>
          <w:rFonts w:ascii="Arial" w:eastAsia="MS Mincho" w:hAnsi="Arial" w:cs="Arial"/>
          <w:bCs/>
          <w:sz w:val="20"/>
          <w:szCs w:val="20"/>
          <w:lang w:val="en-GB" w:eastAsia="ja-JP"/>
        </w:rPr>
        <w:t>2108, “Updated work plan of RAN1 and 4 NR”, NTT DOCOMO &amp; drafting group, 3GPP TSG-RAN#77</w:t>
      </w:r>
    </w:p>
    <w:bookmarkEnd w:id="58"/>
    <w:bookmarkEnd w:id="59"/>
    <w:p w14:paraId="3C5AE405" w14:textId="77777777" w:rsidR="003A7EF3" w:rsidRPr="00D375B5" w:rsidRDefault="003A7EF3" w:rsidP="00D375B5">
      <w:pPr>
        <w:pStyle w:val="BodyText"/>
      </w:pPr>
    </w:p>
    <w:sectPr w:rsidR="003A7EF3" w:rsidRPr="00D375B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50C73" w14:textId="77777777" w:rsidR="00C67D2D" w:rsidRDefault="00C67D2D">
      <w:r>
        <w:separator/>
      </w:r>
    </w:p>
  </w:endnote>
  <w:endnote w:type="continuationSeparator" w:id="0">
    <w:p w14:paraId="01FE286A" w14:textId="77777777" w:rsidR="00C67D2D" w:rsidRDefault="00C67D2D">
      <w:r>
        <w:continuationSeparator/>
      </w:r>
    </w:p>
  </w:endnote>
  <w:endnote w:type="continuationNotice" w:id="1">
    <w:p w14:paraId="39A5C056" w14:textId="77777777" w:rsidR="00F36817" w:rsidRDefault="00F368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C4110" w14:textId="77777777" w:rsidR="00C67D2D" w:rsidRDefault="00C67D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DFA60" w14:textId="57308C60" w:rsidR="00C67D2D" w:rsidRDefault="00C67D2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74E6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74E6C">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33DF1" w14:textId="77777777" w:rsidR="00C67D2D" w:rsidRDefault="00C67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AB508" w14:textId="77777777" w:rsidR="00C67D2D" w:rsidRDefault="00C67D2D">
      <w:r>
        <w:separator/>
      </w:r>
    </w:p>
  </w:footnote>
  <w:footnote w:type="continuationSeparator" w:id="0">
    <w:p w14:paraId="4B13EB4D" w14:textId="77777777" w:rsidR="00C67D2D" w:rsidRDefault="00C67D2D">
      <w:r>
        <w:continuationSeparator/>
      </w:r>
    </w:p>
  </w:footnote>
  <w:footnote w:type="continuationNotice" w:id="1">
    <w:p w14:paraId="5E31E5D2" w14:textId="77777777" w:rsidR="00F36817" w:rsidRDefault="00F368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D7C9F" w14:textId="77777777" w:rsidR="00C67D2D" w:rsidRDefault="00C67D2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7D7BC" w14:textId="77777777" w:rsidR="00C67D2D" w:rsidRDefault="00C67D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78618" w14:textId="77777777" w:rsidR="00C67D2D" w:rsidRDefault="00C67D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846A7E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9F2F4E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9D8948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98403DF"/>
    <w:multiLevelType w:val="hybridMultilevel"/>
    <w:tmpl w:val="049C343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AA46647"/>
    <w:multiLevelType w:val="hybridMultilevel"/>
    <w:tmpl w:val="4170C972"/>
    <w:lvl w:ilvl="0" w:tplc="C87A824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F1B294E"/>
    <w:multiLevelType w:val="hybridMultilevel"/>
    <w:tmpl w:val="79C27FB4"/>
    <w:lvl w:ilvl="0" w:tplc="04090001">
      <w:start w:val="1"/>
      <w:numFmt w:val="bullet"/>
      <w:lvlText w:val=""/>
      <w:lvlJc w:val="left"/>
      <w:pPr>
        <w:ind w:left="570" w:hanging="57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6"/>
  </w:num>
  <w:num w:numId="3">
    <w:abstractNumId w:val="13"/>
  </w:num>
  <w:num w:numId="4">
    <w:abstractNumId w:val="14"/>
  </w:num>
  <w:num w:numId="5">
    <w:abstractNumId w:val="10"/>
  </w:num>
  <w:num w:numId="6">
    <w:abstractNumId w:val="15"/>
  </w:num>
  <w:num w:numId="7">
    <w:abstractNumId w:val="18"/>
  </w:num>
  <w:num w:numId="8">
    <w:abstractNumId w:val="11"/>
  </w:num>
  <w:num w:numId="9">
    <w:abstractNumId w:val="8"/>
  </w:num>
  <w:num w:numId="10">
    <w:abstractNumId w:val="3"/>
  </w:num>
  <w:num w:numId="11">
    <w:abstractNumId w:val="2"/>
  </w:num>
  <w:num w:numId="12">
    <w:abstractNumId w:val="1"/>
  </w:num>
  <w:num w:numId="13">
    <w:abstractNumId w:val="17"/>
  </w:num>
  <w:num w:numId="14">
    <w:abstractNumId w:val="0"/>
  </w:num>
  <w:num w:numId="15">
    <w:abstractNumId w:val="19"/>
  </w:num>
  <w:num w:numId="16">
    <w:abstractNumId w:val="5"/>
  </w:num>
  <w:num w:numId="17">
    <w:abstractNumId w:val="9"/>
  </w:num>
  <w:num w:numId="18">
    <w:abstractNumId w:val="12"/>
  </w:num>
  <w:num w:numId="19">
    <w:abstractNumId w:val="7"/>
  </w:num>
  <w:num w:numId="20">
    <w:abstractNumId w:val="20"/>
  </w:num>
  <w:num w:numId="2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2B7"/>
    <w:rsid w:val="000006E1"/>
    <w:rsid w:val="00002A37"/>
    <w:rsid w:val="000039F4"/>
    <w:rsid w:val="00005D35"/>
    <w:rsid w:val="00006446"/>
    <w:rsid w:val="00006896"/>
    <w:rsid w:val="00007CDC"/>
    <w:rsid w:val="00007D72"/>
    <w:rsid w:val="00011B28"/>
    <w:rsid w:val="00015D15"/>
    <w:rsid w:val="0002564D"/>
    <w:rsid w:val="00025ECA"/>
    <w:rsid w:val="0003224A"/>
    <w:rsid w:val="000325B8"/>
    <w:rsid w:val="00034C15"/>
    <w:rsid w:val="00036BA1"/>
    <w:rsid w:val="000422E2"/>
    <w:rsid w:val="00042F22"/>
    <w:rsid w:val="000444EF"/>
    <w:rsid w:val="00052A07"/>
    <w:rsid w:val="000534E3"/>
    <w:rsid w:val="0005493D"/>
    <w:rsid w:val="000559EF"/>
    <w:rsid w:val="0005606A"/>
    <w:rsid w:val="00057117"/>
    <w:rsid w:val="000616E7"/>
    <w:rsid w:val="00064171"/>
    <w:rsid w:val="0006487E"/>
    <w:rsid w:val="00065E1A"/>
    <w:rsid w:val="00077E5F"/>
    <w:rsid w:val="0008036A"/>
    <w:rsid w:val="00081AE6"/>
    <w:rsid w:val="00081EC2"/>
    <w:rsid w:val="000847C8"/>
    <w:rsid w:val="000855EB"/>
    <w:rsid w:val="00085B52"/>
    <w:rsid w:val="0008654E"/>
    <w:rsid w:val="000866F2"/>
    <w:rsid w:val="0009009F"/>
    <w:rsid w:val="00091557"/>
    <w:rsid w:val="000924C1"/>
    <w:rsid w:val="000924F0"/>
    <w:rsid w:val="00092813"/>
    <w:rsid w:val="00093474"/>
    <w:rsid w:val="0009510F"/>
    <w:rsid w:val="000A1B7B"/>
    <w:rsid w:val="000A56F2"/>
    <w:rsid w:val="000B2719"/>
    <w:rsid w:val="000B3A8F"/>
    <w:rsid w:val="000B4AB9"/>
    <w:rsid w:val="000B58C3"/>
    <w:rsid w:val="000B61E9"/>
    <w:rsid w:val="000B764E"/>
    <w:rsid w:val="000C0AA7"/>
    <w:rsid w:val="000C165A"/>
    <w:rsid w:val="000C2E19"/>
    <w:rsid w:val="000C3CC9"/>
    <w:rsid w:val="000D0D07"/>
    <w:rsid w:val="000D4797"/>
    <w:rsid w:val="000E0527"/>
    <w:rsid w:val="000E1E92"/>
    <w:rsid w:val="000E2E4B"/>
    <w:rsid w:val="000F06D6"/>
    <w:rsid w:val="000F0EB1"/>
    <w:rsid w:val="000F1106"/>
    <w:rsid w:val="000F3BE9"/>
    <w:rsid w:val="000F3F6C"/>
    <w:rsid w:val="000F6DF3"/>
    <w:rsid w:val="001005FF"/>
    <w:rsid w:val="001062FB"/>
    <w:rsid w:val="001063E6"/>
    <w:rsid w:val="001111F3"/>
    <w:rsid w:val="00113CF4"/>
    <w:rsid w:val="001153EA"/>
    <w:rsid w:val="00115643"/>
    <w:rsid w:val="00116765"/>
    <w:rsid w:val="001219F5"/>
    <w:rsid w:val="00121A20"/>
    <w:rsid w:val="0012377F"/>
    <w:rsid w:val="00124314"/>
    <w:rsid w:val="00126B4A"/>
    <w:rsid w:val="0012718C"/>
    <w:rsid w:val="00130CB8"/>
    <w:rsid w:val="00132FD0"/>
    <w:rsid w:val="001344C0"/>
    <w:rsid w:val="001346FA"/>
    <w:rsid w:val="00134706"/>
    <w:rsid w:val="00135252"/>
    <w:rsid w:val="001375C1"/>
    <w:rsid w:val="00137AB5"/>
    <w:rsid w:val="00137F0B"/>
    <w:rsid w:val="00151E23"/>
    <w:rsid w:val="001526E0"/>
    <w:rsid w:val="001551B5"/>
    <w:rsid w:val="001622AA"/>
    <w:rsid w:val="001659C1"/>
    <w:rsid w:val="00166391"/>
    <w:rsid w:val="00173A8E"/>
    <w:rsid w:val="001773D1"/>
    <w:rsid w:val="00177795"/>
    <w:rsid w:val="0018143F"/>
    <w:rsid w:val="00190AC1"/>
    <w:rsid w:val="0019341A"/>
    <w:rsid w:val="00194770"/>
    <w:rsid w:val="00197DF9"/>
    <w:rsid w:val="001A1987"/>
    <w:rsid w:val="001A2564"/>
    <w:rsid w:val="001A3227"/>
    <w:rsid w:val="001A6173"/>
    <w:rsid w:val="001A6CBA"/>
    <w:rsid w:val="001B0D97"/>
    <w:rsid w:val="001B5A5D"/>
    <w:rsid w:val="001C0E2C"/>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3135"/>
    <w:rsid w:val="00214DA8"/>
    <w:rsid w:val="00215423"/>
    <w:rsid w:val="002158FA"/>
    <w:rsid w:val="00220600"/>
    <w:rsid w:val="002224DB"/>
    <w:rsid w:val="00222ABD"/>
    <w:rsid w:val="00223FCB"/>
    <w:rsid w:val="002252C3"/>
    <w:rsid w:val="00225C54"/>
    <w:rsid w:val="00230765"/>
    <w:rsid w:val="002319E4"/>
    <w:rsid w:val="00234D73"/>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479"/>
    <w:rsid w:val="00286ACD"/>
    <w:rsid w:val="00287838"/>
    <w:rsid w:val="002907B5"/>
    <w:rsid w:val="002916AC"/>
    <w:rsid w:val="00291FC8"/>
    <w:rsid w:val="00292EB7"/>
    <w:rsid w:val="00296227"/>
    <w:rsid w:val="00296F44"/>
    <w:rsid w:val="00297341"/>
    <w:rsid w:val="0029777D"/>
    <w:rsid w:val="002A055E"/>
    <w:rsid w:val="002A1D4E"/>
    <w:rsid w:val="002A2869"/>
    <w:rsid w:val="002B0137"/>
    <w:rsid w:val="002B162F"/>
    <w:rsid w:val="002B24D6"/>
    <w:rsid w:val="002B5C3F"/>
    <w:rsid w:val="002B5F47"/>
    <w:rsid w:val="002C41E6"/>
    <w:rsid w:val="002D071A"/>
    <w:rsid w:val="002D3071"/>
    <w:rsid w:val="002D34B2"/>
    <w:rsid w:val="002D54CA"/>
    <w:rsid w:val="002D7637"/>
    <w:rsid w:val="002E17F2"/>
    <w:rsid w:val="002E7CAE"/>
    <w:rsid w:val="002F1F9C"/>
    <w:rsid w:val="002F2771"/>
    <w:rsid w:val="002F2C27"/>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92B"/>
    <w:rsid w:val="00342BD7"/>
    <w:rsid w:val="00343A07"/>
    <w:rsid w:val="00345AE9"/>
    <w:rsid w:val="00346DB5"/>
    <w:rsid w:val="003477B1"/>
    <w:rsid w:val="003502D9"/>
    <w:rsid w:val="00354B50"/>
    <w:rsid w:val="00357380"/>
    <w:rsid w:val="003602D9"/>
    <w:rsid w:val="003604CE"/>
    <w:rsid w:val="00370E47"/>
    <w:rsid w:val="003742AC"/>
    <w:rsid w:val="00377CE1"/>
    <w:rsid w:val="00384A79"/>
    <w:rsid w:val="00385BF0"/>
    <w:rsid w:val="003931A9"/>
    <w:rsid w:val="003939FF"/>
    <w:rsid w:val="00396C2B"/>
    <w:rsid w:val="003A2223"/>
    <w:rsid w:val="003A2A0F"/>
    <w:rsid w:val="003A45A1"/>
    <w:rsid w:val="003A5B0A"/>
    <w:rsid w:val="003A6BAC"/>
    <w:rsid w:val="003A7EF3"/>
    <w:rsid w:val="003B159C"/>
    <w:rsid w:val="003B369F"/>
    <w:rsid w:val="003B36A3"/>
    <w:rsid w:val="003B460B"/>
    <w:rsid w:val="003B7594"/>
    <w:rsid w:val="003B7FE5"/>
    <w:rsid w:val="003C11C8"/>
    <w:rsid w:val="003C2702"/>
    <w:rsid w:val="003C7806"/>
    <w:rsid w:val="003D109F"/>
    <w:rsid w:val="003D12B7"/>
    <w:rsid w:val="003D2478"/>
    <w:rsid w:val="003D3C45"/>
    <w:rsid w:val="003D5B1F"/>
    <w:rsid w:val="003E15FA"/>
    <w:rsid w:val="003E55E4"/>
    <w:rsid w:val="003E74E3"/>
    <w:rsid w:val="003F05C7"/>
    <w:rsid w:val="003F2CD4"/>
    <w:rsid w:val="003F5367"/>
    <w:rsid w:val="003F6BBE"/>
    <w:rsid w:val="004000E8"/>
    <w:rsid w:val="004015CD"/>
    <w:rsid w:val="00402E2B"/>
    <w:rsid w:val="0040512B"/>
    <w:rsid w:val="00405CA5"/>
    <w:rsid w:val="00407CD3"/>
    <w:rsid w:val="00410134"/>
    <w:rsid w:val="00410B72"/>
    <w:rsid w:val="00410F18"/>
    <w:rsid w:val="0041263E"/>
    <w:rsid w:val="00413AAC"/>
    <w:rsid w:val="00421105"/>
    <w:rsid w:val="00423CE4"/>
    <w:rsid w:val="004242F4"/>
    <w:rsid w:val="004264AC"/>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5D62"/>
    <w:rsid w:val="00492BC5"/>
    <w:rsid w:val="004964F1"/>
    <w:rsid w:val="004A16BC"/>
    <w:rsid w:val="004A2B94"/>
    <w:rsid w:val="004B572C"/>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4B0"/>
    <w:rsid w:val="00506557"/>
    <w:rsid w:val="0050677A"/>
    <w:rsid w:val="005108D8"/>
    <w:rsid w:val="005116F9"/>
    <w:rsid w:val="005153A7"/>
    <w:rsid w:val="005219CF"/>
    <w:rsid w:val="0052337B"/>
    <w:rsid w:val="00534B59"/>
    <w:rsid w:val="00536759"/>
    <w:rsid w:val="00537C62"/>
    <w:rsid w:val="00544B46"/>
    <w:rsid w:val="00546970"/>
    <w:rsid w:val="00554E19"/>
    <w:rsid w:val="00557FA9"/>
    <w:rsid w:val="0056121F"/>
    <w:rsid w:val="00565D99"/>
    <w:rsid w:val="005707CE"/>
    <w:rsid w:val="00572505"/>
    <w:rsid w:val="005827E3"/>
    <w:rsid w:val="00582809"/>
    <w:rsid w:val="0058798C"/>
    <w:rsid w:val="005900FA"/>
    <w:rsid w:val="005935A4"/>
    <w:rsid w:val="005948C2"/>
    <w:rsid w:val="00595DCA"/>
    <w:rsid w:val="00595F59"/>
    <w:rsid w:val="00597194"/>
    <w:rsid w:val="0059779B"/>
    <w:rsid w:val="005A147A"/>
    <w:rsid w:val="005A209A"/>
    <w:rsid w:val="005A662D"/>
    <w:rsid w:val="005A7E40"/>
    <w:rsid w:val="005B35D7"/>
    <w:rsid w:val="005B392A"/>
    <w:rsid w:val="005B3AA3"/>
    <w:rsid w:val="005B591A"/>
    <w:rsid w:val="005B627C"/>
    <w:rsid w:val="005B6F83"/>
    <w:rsid w:val="005C5E10"/>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23A"/>
    <w:rsid w:val="00656A92"/>
    <w:rsid w:val="00656DDE"/>
    <w:rsid w:val="0065736B"/>
    <w:rsid w:val="0066011D"/>
    <w:rsid w:val="006607C0"/>
    <w:rsid w:val="006613A6"/>
    <w:rsid w:val="006627A2"/>
    <w:rsid w:val="006634E6"/>
    <w:rsid w:val="006655EE"/>
    <w:rsid w:val="006662C4"/>
    <w:rsid w:val="00667EE7"/>
    <w:rsid w:val="00670836"/>
    <w:rsid w:val="00670922"/>
    <w:rsid w:val="00670BE1"/>
    <w:rsid w:val="0067218F"/>
    <w:rsid w:val="006741F2"/>
    <w:rsid w:val="00674CC3"/>
    <w:rsid w:val="00675C72"/>
    <w:rsid w:val="006771F9"/>
    <w:rsid w:val="006776D7"/>
    <w:rsid w:val="00681003"/>
    <w:rsid w:val="006817C9"/>
    <w:rsid w:val="00683C95"/>
    <w:rsid w:val="00683ECE"/>
    <w:rsid w:val="00692F4F"/>
    <w:rsid w:val="00695FC2"/>
    <w:rsid w:val="00696949"/>
    <w:rsid w:val="00697052"/>
    <w:rsid w:val="006A46FB"/>
    <w:rsid w:val="006A5E28"/>
    <w:rsid w:val="006A697B"/>
    <w:rsid w:val="006A7AFF"/>
    <w:rsid w:val="006B1816"/>
    <w:rsid w:val="006B2099"/>
    <w:rsid w:val="006B50CF"/>
    <w:rsid w:val="006B62D6"/>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402A"/>
    <w:rsid w:val="006F5194"/>
    <w:rsid w:val="006F58D4"/>
    <w:rsid w:val="006F6C28"/>
    <w:rsid w:val="0070346E"/>
    <w:rsid w:val="00704EDB"/>
    <w:rsid w:val="00706101"/>
    <w:rsid w:val="00707072"/>
    <w:rsid w:val="00707D61"/>
    <w:rsid w:val="00712287"/>
    <w:rsid w:val="00712772"/>
    <w:rsid w:val="00713E80"/>
    <w:rsid w:val="007148D3"/>
    <w:rsid w:val="00715B9A"/>
    <w:rsid w:val="00726EA6"/>
    <w:rsid w:val="00727208"/>
    <w:rsid w:val="00727680"/>
    <w:rsid w:val="007348B1"/>
    <w:rsid w:val="007362A6"/>
    <w:rsid w:val="00736D7D"/>
    <w:rsid w:val="00740E58"/>
    <w:rsid w:val="007445A0"/>
    <w:rsid w:val="0074524B"/>
    <w:rsid w:val="007465DC"/>
    <w:rsid w:val="00747D8B"/>
    <w:rsid w:val="00751228"/>
    <w:rsid w:val="00753668"/>
    <w:rsid w:val="007571E1"/>
    <w:rsid w:val="007604B2"/>
    <w:rsid w:val="007618F4"/>
    <w:rsid w:val="00765281"/>
    <w:rsid w:val="00766BAD"/>
    <w:rsid w:val="007730BD"/>
    <w:rsid w:val="00775539"/>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08F7"/>
    <w:rsid w:val="007D5901"/>
    <w:rsid w:val="007D7526"/>
    <w:rsid w:val="007E2629"/>
    <w:rsid w:val="007E2826"/>
    <w:rsid w:val="007E4610"/>
    <w:rsid w:val="007E4715"/>
    <w:rsid w:val="007E505B"/>
    <w:rsid w:val="007E7091"/>
    <w:rsid w:val="007F0990"/>
    <w:rsid w:val="007F5ABD"/>
    <w:rsid w:val="00803FAE"/>
    <w:rsid w:val="0080605F"/>
    <w:rsid w:val="00807786"/>
    <w:rsid w:val="00811FCB"/>
    <w:rsid w:val="00813596"/>
    <w:rsid w:val="008146C1"/>
    <w:rsid w:val="008158D6"/>
    <w:rsid w:val="00817196"/>
    <w:rsid w:val="008235DB"/>
    <w:rsid w:val="00824AB4"/>
    <w:rsid w:val="00825C42"/>
    <w:rsid w:val="00825D25"/>
    <w:rsid w:val="00827D6F"/>
    <w:rsid w:val="008376AC"/>
    <w:rsid w:val="008444E8"/>
    <w:rsid w:val="00844E80"/>
    <w:rsid w:val="00846FE7"/>
    <w:rsid w:val="00852005"/>
    <w:rsid w:val="00854F97"/>
    <w:rsid w:val="00856911"/>
    <w:rsid w:val="008677FD"/>
    <w:rsid w:val="008706D4"/>
    <w:rsid w:val="00870F8A"/>
    <w:rsid w:val="008719A4"/>
    <w:rsid w:val="00871D23"/>
    <w:rsid w:val="00874312"/>
    <w:rsid w:val="0087437C"/>
    <w:rsid w:val="00875CD7"/>
    <w:rsid w:val="00876153"/>
    <w:rsid w:val="00876B4D"/>
    <w:rsid w:val="00877F18"/>
    <w:rsid w:val="00894A88"/>
    <w:rsid w:val="00895386"/>
    <w:rsid w:val="008A21FF"/>
    <w:rsid w:val="008A2CE2"/>
    <w:rsid w:val="008A30AC"/>
    <w:rsid w:val="008A44B8"/>
    <w:rsid w:val="008A4F2D"/>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330"/>
    <w:rsid w:val="008D34F1"/>
    <w:rsid w:val="008D39D8"/>
    <w:rsid w:val="008D6D1A"/>
    <w:rsid w:val="008E065E"/>
    <w:rsid w:val="008E0927"/>
    <w:rsid w:val="008E1909"/>
    <w:rsid w:val="008E26A1"/>
    <w:rsid w:val="008E3935"/>
    <w:rsid w:val="008E6552"/>
    <w:rsid w:val="008F039F"/>
    <w:rsid w:val="008F1EAB"/>
    <w:rsid w:val="008F33DC"/>
    <w:rsid w:val="008F477F"/>
    <w:rsid w:val="00902350"/>
    <w:rsid w:val="0090336B"/>
    <w:rsid w:val="009043FC"/>
    <w:rsid w:val="009053AA"/>
    <w:rsid w:val="00906939"/>
    <w:rsid w:val="00910B7D"/>
    <w:rsid w:val="00911DFB"/>
    <w:rsid w:val="0091229B"/>
    <w:rsid w:val="00912D79"/>
    <w:rsid w:val="009139D9"/>
    <w:rsid w:val="00914AD8"/>
    <w:rsid w:val="00914DB8"/>
    <w:rsid w:val="00915000"/>
    <w:rsid w:val="00916079"/>
    <w:rsid w:val="00917CE9"/>
    <w:rsid w:val="00920BF2"/>
    <w:rsid w:val="00922010"/>
    <w:rsid w:val="00931BD9"/>
    <w:rsid w:val="00934644"/>
    <w:rsid w:val="009368F3"/>
    <w:rsid w:val="00941636"/>
    <w:rsid w:val="00943742"/>
    <w:rsid w:val="00945C05"/>
    <w:rsid w:val="00946945"/>
    <w:rsid w:val="00947713"/>
    <w:rsid w:val="00950DE7"/>
    <w:rsid w:val="00950E9B"/>
    <w:rsid w:val="00953920"/>
    <w:rsid w:val="00953D47"/>
    <w:rsid w:val="0095681E"/>
    <w:rsid w:val="009572D4"/>
    <w:rsid w:val="00961921"/>
    <w:rsid w:val="0096430A"/>
    <w:rsid w:val="0096554B"/>
    <w:rsid w:val="0096584A"/>
    <w:rsid w:val="00965C06"/>
    <w:rsid w:val="00967455"/>
    <w:rsid w:val="00971F08"/>
    <w:rsid w:val="00973B8B"/>
    <w:rsid w:val="00974E6C"/>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0117"/>
    <w:rsid w:val="009D4FF0"/>
    <w:rsid w:val="009D703C"/>
    <w:rsid w:val="009D718F"/>
    <w:rsid w:val="009E068F"/>
    <w:rsid w:val="009E14E0"/>
    <w:rsid w:val="009E35DB"/>
    <w:rsid w:val="009E47A3"/>
    <w:rsid w:val="009F08F3"/>
    <w:rsid w:val="009F131D"/>
    <w:rsid w:val="009F344F"/>
    <w:rsid w:val="009F7DDF"/>
    <w:rsid w:val="00A048A8"/>
    <w:rsid w:val="00A04F49"/>
    <w:rsid w:val="00A07A73"/>
    <w:rsid w:val="00A13E54"/>
    <w:rsid w:val="00A14D16"/>
    <w:rsid w:val="00A16888"/>
    <w:rsid w:val="00A17F63"/>
    <w:rsid w:val="00A202C3"/>
    <w:rsid w:val="00A2052C"/>
    <w:rsid w:val="00A2193B"/>
    <w:rsid w:val="00A2351A"/>
    <w:rsid w:val="00A264A9"/>
    <w:rsid w:val="00A268B0"/>
    <w:rsid w:val="00A27785"/>
    <w:rsid w:val="00A30187"/>
    <w:rsid w:val="00A32C07"/>
    <w:rsid w:val="00A3448A"/>
    <w:rsid w:val="00A36297"/>
    <w:rsid w:val="00A41E2B"/>
    <w:rsid w:val="00A45B74"/>
    <w:rsid w:val="00A52E1D"/>
    <w:rsid w:val="00A61499"/>
    <w:rsid w:val="00A62A77"/>
    <w:rsid w:val="00A63483"/>
    <w:rsid w:val="00A657D7"/>
    <w:rsid w:val="00A660AC"/>
    <w:rsid w:val="00A66F55"/>
    <w:rsid w:val="00A67AD5"/>
    <w:rsid w:val="00A67E6C"/>
    <w:rsid w:val="00A71B99"/>
    <w:rsid w:val="00A722A4"/>
    <w:rsid w:val="00A739D0"/>
    <w:rsid w:val="00A761D4"/>
    <w:rsid w:val="00A77EC4"/>
    <w:rsid w:val="00A92879"/>
    <w:rsid w:val="00A93704"/>
    <w:rsid w:val="00A9442A"/>
    <w:rsid w:val="00AA016F"/>
    <w:rsid w:val="00AA1ED6"/>
    <w:rsid w:val="00AA51D6"/>
    <w:rsid w:val="00AB0BC8"/>
    <w:rsid w:val="00AB11CA"/>
    <w:rsid w:val="00AB14D9"/>
    <w:rsid w:val="00AB4AB8"/>
    <w:rsid w:val="00AB655E"/>
    <w:rsid w:val="00AC007F"/>
    <w:rsid w:val="00AC1C60"/>
    <w:rsid w:val="00AC2ECD"/>
    <w:rsid w:val="00AC3119"/>
    <w:rsid w:val="00AC49FB"/>
    <w:rsid w:val="00AC5A10"/>
    <w:rsid w:val="00AD0AA3"/>
    <w:rsid w:val="00AD37E2"/>
    <w:rsid w:val="00AD3F94"/>
    <w:rsid w:val="00AD4A5A"/>
    <w:rsid w:val="00AD77F8"/>
    <w:rsid w:val="00AE1E6C"/>
    <w:rsid w:val="00AE27AC"/>
    <w:rsid w:val="00AE3743"/>
    <w:rsid w:val="00AE40E0"/>
    <w:rsid w:val="00AE4DBA"/>
    <w:rsid w:val="00AE4F07"/>
    <w:rsid w:val="00AE7F0C"/>
    <w:rsid w:val="00AF1C5D"/>
    <w:rsid w:val="00AF42D7"/>
    <w:rsid w:val="00B0021F"/>
    <w:rsid w:val="00B006FE"/>
    <w:rsid w:val="00B007CB"/>
    <w:rsid w:val="00B02AA9"/>
    <w:rsid w:val="00B02FA3"/>
    <w:rsid w:val="00B05084"/>
    <w:rsid w:val="00B11121"/>
    <w:rsid w:val="00B157F9"/>
    <w:rsid w:val="00B20256"/>
    <w:rsid w:val="00B20D09"/>
    <w:rsid w:val="00B2763F"/>
    <w:rsid w:val="00B27AAC"/>
    <w:rsid w:val="00B30929"/>
    <w:rsid w:val="00B372AA"/>
    <w:rsid w:val="00B40445"/>
    <w:rsid w:val="00B41888"/>
    <w:rsid w:val="00B4349B"/>
    <w:rsid w:val="00B45A52"/>
    <w:rsid w:val="00B46175"/>
    <w:rsid w:val="00B46562"/>
    <w:rsid w:val="00B6188F"/>
    <w:rsid w:val="00B64DDD"/>
    <w:rsid w:val="00B664C7"/>
    <w:rsid w:val="00B71095"/>
    <w:rsid w:val="00B739F6"/>
    <w:rsid w:val="00B73BBA"/>
    <w:rsid w:val="00B81A6C"/>
    <w:rsid w:val="00B823A0"/>
    <w:rsid w:val="00B83002"/>
    <w:rsid w:val="00B83741"/>
    <w:rsid w:val="00B83EDA"/>
    <w:rsid w:val="00B85DE5"/>
    <w:rsid w:val="00B86CA4"/>
    <w:rsid w:val="00B90F73"/>
    <w:rsid w:val="00B93B59"/>
    <w:rsid w:val="00B9406A"/>
    <w:rsid w:val="00BA2280"/>
    <w:rsid w:val="00BA2A08"/>
    <w:rsid w:val="00BA56D2"/>
    <w:rsid w:val="00BA6ADA"/>
    <w:rsid w:val="00BA76E0"/>
    <w:rsid w:val="00BB2A25"/>
    <w:rsid w:val="00BB51E9"/>
    <w:rsid w:val="00BB75FE"/>
    <w:rsid w:val="00BC0FDC"/>
    <w:rsid w:val="00BC13E1"/>
    <w:rsid w:val="00BC3053"/>
    <w:rsid w:val="00BC4D2E"/>
    <w:rsid w:val="00BD1161"/>
    <w:rsid w:val="00BD37C4"/>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44CC"/>
    <w:rsid w:val="00C04F58"/>
    <w:rsid w:val="00C05706"/>
    <w:rsid w:val="00C05A59"/>
    <w:rsid w:val="00C07377"/>
    <w:rsid w:val="00C10478"/>
    <w:rsid w:val="00C12107"/>
    <w:rsid w:val="00C14D4B"/>
    <w:rsid w:val="00C153D1"/>
    <w:rsid w:val="00C154BB"/>
    <w:rsid w:val="00C24345"/>
    <w:rsid w:val="00C279B5"/>
    <w:rsid w:val="00C27C45"/>
    <w:rsid w:val="00C3099D"/>
    <w:rsid w:val="00C37004"/>
    <w:rsid w:val="00C3719D"/>
    <w:rsid w:val="00C512A6"/>
    <w:rsid w:val="00C544E1"/>
    <w:rsid w:val="00C54995"/>
    <w:rsid w:val="00C54D41"/>
    <w:rsid w:val="00C60783"/>
    <w:rsid w:val="00C612AB"/>
    <w:rsid w:val="00C64672"/>
    <w:rsid w:val="00C6665A"/>
    <w:rsid w:val="00C67D2D"/>
    <w:rsid w:val="00C70697"/>
    <w:rsid w:val="00C72EF4"/>
    <w:rsid w:val="00C75D2F"/>
    <w:rsid w:val="00C767BE"/>
    <w:rsid w:val="00C76E3C"/>
    <w:rsid w:val="00C8001E"/>
    <w:rsid w:val="00C81568"/>
    <w:rsid w:val="00C9027A"/>
    <w:rsid w:val="00C9068E"/>
    <w:rsid w:val="00C923B9"/>
    <w:rsid w:val="00C92F9B"/>
    <w:rsid w:val="00C93C4B"/>
    <w:rsid w:val="00C944AB"/>
    <w:rsid w:val="00C95B40"/>
    <w:rsid w:val="00CA1ED8"/>
    <w:rsid w:val="00CB1F63"/>
    <w:rsid w:val="00CB7170"/>
    <w:rsid w:val="00CC040E"/>
    <w:rsid w:val="00CC111F"/>
    <w:rsid w:val="00CC2011"/>
    <w:rsid w:val="00CC3EA0"/>
    <w:rsid w:val="00CC49C7"/>
    <w:rsid w:val="00CC4DB5"/>
    <w:rsid w:val="00CC7B45"/>
    <w:rsid w:val="00CD1188"/>
    <w:rsid w:val="00CD2379"/>
    <w:rsid w:val="00CD2ED1"/>
    <w:rsid w:val="00CD337B"/>
    <w:rsid w:val="00CE0424"/>
    <w:rsid w:val="00CE7561"/>
    <w:rsid w:val="00CF1354"/>
    <w:rsid w:val="00CF3B1F"/>
    <w:rsid w:val="00CF3BF6"/>
    <w:rsid w:val="00CF625B"/>
    <w:rsid w:val="00CF687E"/>
    <w:rsid w:val="00D0304A"/>
    <w:rsid w:val="00D0349B"/>
    <w:rsid w:val="00D06EE6"/>
    <w:rsid w:val="00D10249"/>
    <w:rsid w:val="00D115C3"/>
    <w:rsid w:val="00D11897"/>
    <w:rsid w:val="00D13135"/>
    <w:rsid w:val="00D13E4E"/>
    <w:rsid w:val="00D172A2"/>
    <w:rsid w:val="00D239A7"/>
    <w:rsid w:val="00D23F47"/>
    <w:rsid w:val="00D36E71"/>
    <w:rsid w:val="00D373C8"/>
    <w:rsid w:val="00D375B5"/>
    <w:rsid w:val="00D37D87"/>
    <w:rsid w:val="00D40B33"/>
    <w:rsid w:val="00D4318F"/>
    <w:rsid w:val="00D438BF"/>
    <w:rsid w:val="00D440F8"/>
    <w:rsid w:val="00D472FA"/>
    <w:rsid w:val="00D478CF"/>
    <w:rsid w:val="00D508AB"/>
    <w:rsid w:val="00D50B6E"/>
    <w:rsid w:val="00D50F97"/>
    <w:rsid w:val="00D546FF"/>
    <w:rsid w:val="00D55AD5"/>
    <w:rsid w:val="00D56A9A"/>
    <w:rsid w:val="00D576CA"/>
    <w:rsid w:val="00D61AF5"/>
    <w:rsid w:val="00D652B5"/>
    <w:rsid w:val="00D66155"/>
    <w:rsid w:val="00D708B0"/>
    <w:rsid w:val="00D761E3"/>
    <w:rsid w:val="00D77B1D"/>
    <w:rsid w:val="00D8021F"/>
    <w:rsid w:val="00D80383"/>
    <w:rsid w:val="00D807B5"/>
    <w:rsid w:val="00D823C6"/>
    <w:rsid w:val="00D8554F"/>
    <w:rsid w:val="00D86CA3"/>
    <w:rsid w:val="00D871CE"/>
    <w:rsid w:val="00D90D2D"/>
    <w:rsid w:val="00D9196D"/>
    <w:rsid w:val="00D92982"/>
    <w:rsid w:val="00DA305E"/>
    <w:rsid w:val="00DA3750"/>
    <w:rsid w:val="00DA5417"/>
    <w:rsid w:val="00DA56E8"/>
    <w:rsid w:val="00DB0A9F"/>
    <w:rsid w:val="00DB377D"/>
    <w:rsid w:val="00DB5D4F"/>
    <w:rsid w:val="00DC2D36"/>
    <w:rsid w:val="00DC53EF"/>
    <w:rsid w:val="00DD3485"/>
    <w:rsid w:val="00DD7646"/>
    <w:rsid w:val="00DE2EDF"/>
    <w:rsid w:val="00DE5608"/>
    <w:rsid w:val="00DE58D0"/>
    <w:rsid w:val="00DE654F"/>
    <w:rsid w:val="00DF0B6E"/>
    <w:rsid w:val="00DF15E0"/>
    <w:rsid w:val="00DF37A0"/>
    <w:rsid w:val="00E0611B"/>
    <w:rsid w:val="00E110E7"/>
    <w:rsid w:val="00E11B20"/>
    <w:rsid w:val="00E14CFD"/>
    <w:rsid w:val="00E17FA2"/>
    <w:rsid w:val="00E22330"/>
    <w:rsid w:val="00E2672F"/>
    <w:rsid w:val="00E30B5A"/>
    <w:rsid w:val="00E3123D"/>
    <w:rsid w:val="00E31461"/>
    <w:rsid w:val="00E31D43"/>
    <w:rsid w:val="00E32608"/>
    <w:rsid w:val="00E32765"/>
    <w:rsid w:val="00E34188"/>
    <w:rsid w:val="00E34B6E"/>
    <w:rsid w:val="00E35559"/>
    <w:rsid w:val="00E3723A"/>
    <w:rsid w:val="00E37860"/>
    <w:rsid w:val="00E37F85"/>
    <w:rsid w:val="00E4400D"/>
    <w:rsid w:val="00E446F1"/>
    <w:rsid w:val="00E46886"/>
    <w:rsid w:val="00E47AEF"/>
    <w:rsid w:val="00E53B75"/>
    <w:rsid w:val="00E54E3B"/>
    <w:rsid w:val="00E57565"/>
    <w:rsid w:val="00E63838"/>
    <w:rsid w:val="00E64434"/>
    <w:rsid w:val="00E67C51"/>
    <w:rsid w:val="00E72EFC"/>
    <w:rsid w:val="00E730ED"/>
    <w:rsid w:val="00E758EC"/>
    <w:rsid w:val="00E8234C"/>
    <w:rsid w:val="00E83AA9"/>
    <w:rsid w:val="00E85928"/>
    <w:rsid w:val="00E860E9"/>
    <w:rsid w:val="00E87822"/>
    <w:rsid w:val="00E90395"/>
    <w:rsid w:val="00E90E49"/>
    <w:rsid w:val="00E917F9"/>
    <w:rsid w:val="00E9291C"/>
    <w:rsid w:val="00E93FFE"/>
    <w:rsid w:val="00E94F8A"/>
    <w:rsid w:val="00EA5AFB"/>
    <w:rsid w:val="00EA7A41"/>
    <w:rsid w:val="00EB077B"/>
    <w:rsid w:val="00EB4EA2"/>
    <w:rsid w:val="00EC27C6"/>
    <w:rsid w:val="00EC4207"/>
    <w:rsid w:val="00EC5653"/>
    <w:rsid w:val="00EC71CE"/>
    <w:rsid w:val="00ED1006"/>
    <w:rsid w:val="00ED6E8D"/>
    <w:rsid w:val="00EF18FE"/>
    <w:rsid w:val="00EF5787"/>
    <w:rsid w:val="00EF60D0"/>
    <w:rsid w:val="00F0528D"/>
    <w:rsid w:val="00F06C67"/>
    <w:rsid w:val="00F06DFD"/>
    <w:rsid w:val="00F071D1"/>
    <w:rsid w:val="00F07533"/>
    <w:rsid w:val="00F10629"/>
    <w:rsid w:val="00F14ECE"/>
    <w:rsid w:val="00F15FA5"/>
    <w:rsid w:val="00F209B7"/>
    <w:rsid w:val="00F2376F"/>
    <w:rsid w:val="00F243D8"/>
    <w:rsid w:val="00F30828"/>
    <w:rsid w:val="00F313D6"/>
    <w:rsid w:val="00F36817"/>
    <w:rsid w:val="00F40F0C"/>
    <w:rsid w:val="00F41FD9"/>
    <w:rsid w:val="00F4766C"/>
    <w:rsid w:val="00F5038C"/>
    <w:rsid w:val="00F507D1"/>
    <w:rsid w:val="00F519CE"/>
    <w:rsid w:val="00F51ADA"/>
    <w:rsid w:val="00F52494"/>
    <w:rsid w:val="00F54E90"/>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93F"/>
    <w:rsid w:val="00F8456C"/>
    <w:rsid w:val="00F859D8"/>
    <w:rsid w:val="00F868F5"/>
    <w:rsid w:val="00F9056A"/>
    <w:rsid w:val="00F90F8D"/>
    <w:rsid w:val="00F92782"/>
    <w:rsid w:val="00F93AA9"/>
    <w:rsid w:val="00F96985"/>
    <w:rsid w:val="00F97838"/>
    <w:rsid w:val="00FA2BB3"/>
    <w:rsid w:val="00FA747E"/>
    <w:rsid w:val="00FB4C80"/>
    <w:rsid w:val="00FB6A6A"/>
    <w:rsid w:val="00FC7429"/>
    <w:rsid w:val="00FD07F6"/>
    <w:rsid w:val="00FD1EC8"/>
    <w:rsid w:val="00FD47ED"/>
    <w:rsid w:val="00FD74DB"/>
    <w:rsid w:val="00FD7660"/>
    <w:rsid w:val="00FE0655"/>
    <w:rsid w:val="00FE2365"/>
    <w:rsid w:val="00FE4C7B"/>
    <w:rsid w:val="00FE530E"/>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2BC07B2"/>
  <w15:docId w15:val="{361ADBB8-15EA-9745-87C1-F6012029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D375B5"/>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9D011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D011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D0117"/>
    <w:pPr>
      <w:numPr>
        <w:ilvl w:val="2"/>
      </w:numPr>
      <w:spacing w:before="120"/>
      <w:outlineLvl w:val="2"/>
    </w:pPr>
    <w:rPr>
      <w:sz w:val="28"/>
      <w:szCs w:val="28"/>
    </w:rPr>
  </w:style>
  <w:style w:type="paragraph" w:styleId="Heading4">
    <w:name w:val="heading 4"/>
    <w:basedOn w:val="Heading3"/>
    <w:next w:val="Normal"/>
    <w:qFormat/>
    <w:rsid w:val="009D0117"/>
    <w:pPr>
      <w:numPr>
        <w:ilvl w:val="3"/>
      </w:numPr>
      <w:outlineLvl w:val="3"/>
    </w:pPr>
    <w:rPr>
      <w:sz w:val="24"/>
      <w:szCs w:val="24"/>
    </w:rPr>
  </w:style>
  <w:style w:type="paragraph" w:styleId="Heading5">
    <w:name w:val="heading 5"/>
    <w:basedOn w:val="Heading4"/>
    <w:next w:val="Normal"/>
    <w:qFormat/>
    <w:rsid w:val="009D0117"/>
    <w:pPr>
      <w:numPr>
        <w:ilvl w:val="4"/>
      </w:numPr>
      <w:outlineLvl w:val="4"/>
    </w:pPr>
    <w:rPr>
      <w:sz w:val="22"/>
      <w:szCs w:val="22"/>
    </w:rPr>
  </w:style>
  <w:style w:type="paragraph" w:styleId="Heading6">
    <w:name w:val="heading 6"/>
    <w:basedOn w:val="Normal"/>
    <w:next w:val="Normal"/>
    <w:qFormat/>
    <w:rsid w:val="009D0117"/>
    <w:pPr>
      <w:keepNext/>
      <w:keepLines/>
      <w:numPr>
        <w:ilvl w:val="5"/>
        <w:numId w:val="1"/>
      </w:numPr>
      <w:spacing w:before="120"/>
      <w:outlineLvl w:val="5"/>
    </w:pPr>
    <w:rPr>
      <w:rFonts w:cs="Arial"/>
    </w:rPr>
  </w:style>
  <w:style w:type="paragraph" w:styleId="Heading7">
    <w:name w:val="heading 7"/>
    <w:basedOn w:val="Normal"/>
    <w:next w:val="Normal"/>
    <w:qFormat/>
    <w:rsid w:val="009D0117"/>
    <w:pPr>
      <w:keepNext/>
      <w:keepLines/>
      <w:numPr>
        <w:ilvl w:val="6"/>
        <w:numId w:val="1"/>
      </w:numPr>
      <w:spacing w:before="120"/>
      <w:outlineLvl w:val="6"/>
    </w:pPr>
    <w:rPr>
      <w:rFonts w:cs="Arial"/>
    </w:rPr>
  </w:style>
  <w:style w:type="paragraph" w:styleId="Heading8">
    <w:name w:val="heading 8"/>
    <w:basedOn w:val="Heading7"/>
    <w:next w:val="Normal"/>
    <w:qFormat/>
    <w:rsid w:val="009D0117"/>
    <w:pPr>
      <w:numPr>
        <w:ilvl w:val="7"/>
      </w:numPr>
      <w:outlineLvl w:val="7"/>
    </w:pPr>
  </w:style>
  <w:style w:type="paragraph" w:styleId="Heading9">
    <w:name w:val="heading 9"/>
    <w:basedOn w:val="Heading8"/>
    <w:next w:val="Normal"/>
    <w:qFormat/>
    <w:rsid w:val="009D0117"/>
    <w:pPr>
      <w:numPr>
        <w:ilvl w:val="8"/>
      </w:numPr>
      <w:outlineLvl w:val="8"/>
    </w:pPr>
  </w:style>
  <w:style w:type="character" w:default="1" w:styleId="DefaultParagraphFont">
    <w:name w:val="Default Paragraph Font"/>
    <w:uiPriority w:val="1"/>
    <w:semiHidden/>
    <w:unhideWhenUsed/>
    <w:rsid w:val="00D375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75B5"/>
  </w:style>
  <w:style w:type="paragraph" w:styleId="TOC8">
    <w:name w:val="toc 8"/>
    <w:basedOn w:val="TOC1"/>
    <w:semiHidden/>
    <w:rsid w:val="009D0117"/>
    <w:pPr>
      <w:spacing w:before="180"/>
      <w:ind w:left="2693" w:hanging="2693"/>
    </w:pPr>
    <w:rPr>
      <w:b w:val="0"/>
      <w:bCs/>
    </w:rPr>
  </w:style>
  <w:style w:type="paragraph" w:styleId="TOC1">
    <w:name w:val="toc 1"/>
    <w:aliases w:val="Observation TOC2"/>
    <w:uiPriority w:val="39"/>
    <w:rsid w:val="009D011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D0117"/>
    <w:pPr>
      <w:keepNext/>
      <w:keepLines/>
      <w:spacing w:before="180"/>
      <w:jc w:val="center"/>
    </w:pPr>
  </w:style>
  <w:style w:type="paragraph" w:styleId="Caption">
    <w:name w:val="caption"/>
    <w:basedOn w:val="Normal"/>
    <w:next w:val="Normal"/>
    <w:qFormat/>
    <w:rsid w:val="009D0117"/>
    <w:pPr>
      <w:spacing w:after="240"/>
      <w:jc w:val="center"/>
    </w:pPr>
    <w:rPr>
      <w:b/>
      <w:bCs/>
    </w:rPr>
  </w:style>
  <w:style w:type="paragraph" w:styleId="TOC5">
    <w:name w:val="toc 5"/>
    <w:aliases w:val="Observation TOC"/>
    <w:basedOn w:val="TOC4"/>
    <w:semiHidden/>
    <w:rsid w:val="009D0117"/>
    <w:pPr>
      <w:tabs>
        <w:tab w:val="right" w:pos="1701"/>
      </w:tabs>
      <w:ind w:left="1701" w:hanging="1701"/>
    </w:pPr>
  </w:style>
  <w:style w:type="paragraph" w:styleId="TOC4">
    <w:name w:val="toc 4"/>
    <w:basedOn w:val="TOC3"/>
    <w:semiHidden/>
    <w:rsid w:val="009D0117"/>
    <w:pPr>
      <w:ind w:left="1418" w:hanging="1418"/>
    </w:pPr>
  </w:style>
  <w:style w:type="paragraph" w:styleId="TOC3">
    <w:name w:val="toc 3"/>
    <w:basedOn w:val="TOC2"/>
    <w:semiHidden/>
    <w:rsid w:val="009D0117"/>
    <w:pPr>
      <w:ind w:left="1134" w:hanging="1134"/>
    </w:pPr>
  </w:style>
  <w:style w:type="paragraph" w:styleId="TOC2">
    <w:name w:val="toc 2"/>
    <w:basedOn w:val="TOC1"/>
    <w:semiHidden/>
    <w:rsid w:val="009D0117"/>
    <w:pPr>
      <w:keepNext w:val="0"/>
      <w:spacing w:before="0"/>
      <w:ind w:left="851" w:hanging="851"/>
    </w:pPr>
    <w:rPr>
      <w:szCs w:val="20"/>
    </w:rPr>
  </w:style>
  <w:style w:type="paragraph" w:styleId="Index2">
    <w:name w:val="index 2"/>
    <w:basedOn w:val="Index1"/>
    <w:semiHidden/>
    <w:rsid w:val="009D0117"/>
    <w:pPr>
      <w:ind w:left="284"/>
    </w:pPr>
  </w:style>
  <w:style w:type="paragraph" w:styleId="Index1">
    <w:name w:val="index 1"/>
    <w:basedOn w:val="Normal"/>
    <w:semiHidden/>
    <w:rsid w:val="009D0117"/>
    <w:pPr>
      <w:keepLines/>
    </w:pPr>
  </w:style>
  <w:style w:type="paragraph" w:styleId="DocumentMap">
    <w:name w:val="Document Map"/>
    <w:basedOn w:val="Normal"/>
    <w:semiHidden/>
    <w:rsid w:val="009D0117"/>
    <w:pPr>
      <w:shd w:val="clear" w:color="auto" w:fill="000080"/>
    </w:pPr>
    <w:rPr>
      <w:rFonts w:ascii="Tahoma" w:hAnsi="Tahoma" w:cs="Tahoma"/>
    </w:rPr>
  </w:style>
  <w:style w:type="paragraph" w:styleId="ListNumber2">
    <w:name w:val="List Number 2"/>
    <w:basedOn w:val="ListNumber"/>
    <w:rsid w:val="009D0117"/>
    <w:pPr>
      <w:ind w:left="851"/>
    </w:pPr>
  </w:style>
  <w:style w:type="paragraph" w:styleId="ListNumber">
    <w:name w:val="List Number"/>
    <w:basedOn w:val="List"/>
    <w:rsid w:val="009D0117"/>
  </w:style>
  <w:style w:type="paragraph" w:styleId="List">
    <w:name w:val="List"/>
    <w:basedOn w:val="Normal"/>
    <w:rsid w:val="009D0117"/>
    <w:pPr>
      <w:ind w:left="568" w:hanging="284"/>
    </w:pPr>
  </w:style>
  <w:style w:type="paragraph" w:styleId="Header">
    <w:name w:val="header"/>
    <w:rsid w:val="009D011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D0117"/>
    <w:rPr>
      <w:b/>
      <w:bCs/>
      <w:position w:val="6"/>
      <w:sz w:val="16"/>
      <w:szCs w:val="16"/>
    </w:rPr>
  </w:style>
  <w:style w:type="paragraph" w:styleId="FootnoteText">
    <w:name w:val="footnote text"/>
    <w:basedOn w:val="Normal"/>
    <w:semiHidden/>
    <w:rsid w:val="009D0117"/>
    <w:pPr>
      <w:keepLines/>
      <w:ind w:left="454" w:hanging="454"/>
    </w:pPr>
    <w:rPr>
      <w:sz w:val="16"/>
      <w:szCs w:val="16"/>
    </w:rPr>
  </w:style>
  <w:style w:type="paragraph" w:customStyle="1" w:styleId="3GPPHeader">
    <w:name w:val="3GPP_Header"/>
    <w:basedOn w:val="Normal"/>
    <w:rsid w:val="009D0117"/>
    <w:pPr>
      <w:tabs>
        <w:tab w:val="left" w:pos="1701"/>
        <w:tab w:val="right" w:pos="9639"/>
      </w:tabs>
      <w:spacing w:after="240"/>
    </w:pPr>
    <w:rPr>
      <w:b/>
    </w:rPr>
  </w:style>
  <w:style w:type="paragraph" w:styleId="TOC9">
    <w:name w:val="toc 9"/>
    <w:basedOn w:val="TOC8"/>
    <w:semiHidden/>
    <w:rsid w:val="009D0117"/>
    <w:pPr>
      <w:ind w:left="1418" w:hanging="1418"/>
    </w:pPr>
  </w:style>
  <w:style w:type="paragraph" w:styleId="TOC6">
    <w:name w:val="toc 6"/>
    <w:basedOn w:val="TOC5"/>
    <w:next w:val="Normal"/>
    <w:semiHidden/>
    <w:rsid w:val="009D0117"/>
    <w:pPr>
      <w:ind w:left="1985" w:hanging="1985"/>
    </w:pPr>
  </w:style>
  <w:style w:type="paragraph" w:styleId="TOC7">
    <w:name w:val="toc 7"/>
    <w:basedOn w:val="TOC6"/>
    <w:next w:val="Normal"/>
    <w:semiHidden/>
    <w:rsid w:val="009D0117"/>
    <w:pPr>
      <w:ind w:left="2268" w:hanging="2268"/>
    </w:pPr>
  </w:style>
  <w:style w:type="paragraph" w:styleId="ListBullet2">
    <w:name w:val="List Bullet 2"/>
    <w:basedOn w:val="ListBullet"/>
    <w:rsid w:val="009D0117"/>
    <w:pPr>
      <w:numPr>
        <w:numId w:val="6"/>
      </w:numPr>
    </w:pPr>
  </w:style>
  <w:style w:type="paragraph" w:styleId="ListBullet">
    <w:name w:val="List Bullet"/>
    <w:basedOn w:val="BodyText"/>
    <w:rsid w:val="009D0117"/>
    <w:pPr>
      <w:numPr>
        <w:numId w:val="5"/>
      </w:numPr>
    </w:pPr>
  </w:style>
  <w:style w:type="paragraph" w:styleId="ListBullet3">
    <w:name w:val="List Bullet 3"/>
    <w:basedOn w:val="ListBullet2"/>
    <w:rsid w:val="009D0117"/>
    <w:pPr>
      <w:numPr>
        <w:numId w:val="7"/>
      </w:numPr>
    </w:pPr>
  </w:style>
  <w:style w:type="paragraph" w:customStyle="1" w:styleId="EQ">
    <w:name w:val="EQ"/>
    <w:basedOn w:val="Normal"/>
    <w:next w:val="Normal"/>
    <w:rsid w:val="009D0117"/>
    <w:pPr>
      <w:keepLines/>
      <w:tabs>
        <w:tab w:val="center" w:pos="4536"/>
        <w:tab w:val="right" w:pos="9072"/>
      </w:tabs>
      <w:spacing w:after="180"/>
    </w:pPr>
    <w:rPr>
      <w:noProof/>
    </w:rPr>
  </w:style>
  <w:style w:type="paragraph" w:styleId="List2">
    <w:name w:val="List 2"/>
    <w:basedOn w:val="List"/>
    <w:rsid w:val="009D0117"/>
    <w:pPr>
      <w:ind w:left="851"/>
    </w:pPr>
  </w:style>
  <w:style w:type="paragraph" w:styleId="List3">
    <w:name w:val="List 3"/>
    <w:basedOn w:val="List2"/>
    <w:rsid w:val="009D0117"/>
    <w:pPr>
      <w:ind w:left="1135"/>
    </w:pPr>
  </w:style>
  <w:style w:type="paragraph" w:styleId="List4">
    <w:name w:val="List 4"/>
    <w:basedOn w:val="List3"/>
    <w:rsid w:val="009D0117"/>
    <w:pPr>
      <w:ind w:left="1418"/>
    </w:pPr>
  </w:style>
  <w:style w:type="paragraph" w:styleId="List5">
    <w:name w:val="List 5"/>
    <w:basedOn w:val="List4"/>
    <w:rsid w:val="009D0117"/>
    <w:pPr>
      <w:ind w:left="1702"/>
    </w:pPr>
  </w:style>
  <w:style w:type="paragraph" w:customStyle="1" w:styleId="EditorsNote">
    <w:name w:val="Editor's Note"/>
    <w:basedOn w:val="Normal"/>
    <w:rsid w:val="009D0117"/>
    <w:pPr>
      <w:keepLines/>
      <w:spacing w:after="180"/>
      <w:ind w:left="1135" w:hanging="851"/>
    </w:pPr>
    <w:rPr>
      <w:color w:val="FF0000"/>
    </w:rPr>
  </w:style>
  <w:style w:type="paragraph" w:styleId="ListBullet4">
    <w:name w:val="List Bullet 4"/>
    <w:basedOn w:val="ListBullet3"/>
    <w:rsid w:val="009D0117"/>
    <w:pPr>
      <w:numPr>
        <w:numId w:val="8"/>
      </w:numPr>
    </w:pPr>
  </w:style>
  <w:style w:type="paragraph" w:styleId="ListBullet5">
    <w:name w:val="List Bullet 5"/>
    <w:basedOn w:val="ListBullet4"/>
    <w:rsid w:val="009D0117"/>
    <w:pPr>
      <w:numPr>
        <w:numId w:val="4"/>
      </w:numPr>
    </w:pPr>
  </w:style>
  <w:style w:type="paragraph" w:styleId="Footer">
    <w:name w:val="footer"/>
    <w:basedOn w:val="Header"/>
    <w:semiHidden/>
    <w:rsid w:val="009D0117"/>
    <w:pPr>
      <w:jc w:val="center"/>
    </w:pPr>
    <w:rPr>
      <w:i/>
      <w:iCs/>
    </w:rPr>
  </w:style>
  <w:style w:type="paragraph" w:customStyle="1" w:styleId="Reference">
    <w:name w:val="Reference"/>
    <w:basedOn w:val="Normal"/>
    <w:rsid w:val="009D0117"/>
    <w:pPr>
      <w:numPr>
        <w:numId w:val="2"/>
      </w:numPr>
    </w:pPr>
  </w:style>
  <w:style w:type="paragraph" w:styleId="BalloonText">
    <w:name w:val="Balloon Text"/>
    <w:basedOn w:val="Normal"/>
    <w:semiHidden/>
    <w:rsid w:val="009D0117"/>
    <w:rPr>
      <w:rFonts w:ascii="Tahoma" w:hAnsi="Tahoma" w:cs="Tahoma"/>
      <w:sz w:val="16"/>
      <w:szCs w:val="16"/>
    </w:rPr>
  </w:style>
  <w:style w:type="character" w:styleId="PageNumber">
    <w:name w:val="page number"/>
    <w:basedOn w:val="DefaultParagraphFont"/>
    <w:semiHidden/>
    <w:rsid w:val="009D0117"/>
  </w:style>
  <w:style w:type="paragraph" w:styleId="BodyText">
    <w:name w:val="Body Text"/>
    <w:basedOn w:val="Normal"/>
    <w:link w:val="BodyTextChar"/>
    <w:rsid w:val="00D375B5"/>
    <w:pPr>
      <w:overflowPunct w:val="0"/>
      <w:autoSpaceDE w:val="0"/>
      <w:autoSpaceDN w:val="0"/>
      <w:adjustRightInd w:val="0"/>
      <w:spacing w:after="120"/>
      <w:jc w:val="both"/>
      <w:textAlignment w:val="baseline"/>
    </w:pPr>
    <w:rPr>
      <w:rFonts w:ascii="Arial" w:eastAsia="Times New Roman" w:hAnsi="Arial" w:cs="Arial"/>
      <w:sz w:val="20"/>
      <w:szCs w:val="20"/>
      <w:lang w:val="en-US"/>
    </w:rPr>
  </w:style>
  <w:style w:type="character" w:styleId="Hyperlink">
    <w:name w:val="Hyperlink"/>
    <w:uiPriority w:val="99"/>
    <w:rsid w:val="009D0117"/>
    <w:rPr>
      <w:color w:val="0000FF"/>
      <w:u w:val="single"/>
      <w:lang w:val="en-GB"/>
    </w:rPr>
  </w:style>
  <w:style w:type="character" w:styleId="FollowedHyperlink">
    <w:name w:val="FollowedHyperlink"/>
    <w:semiHidden/>
    <w:rsid w:val="009D0117"/>
    <w:rPr>
      <w:color w:val="FF0000"/>
      <w:u w:val="single"/>
    </w:rPr>
  </w:style>
  <w:style w:type="character" w:styleId="CommentReference">
    <w:name w:val="annotation reference"/>
    <w:semiHidden/>
    <w:rsid w:val="009D0117"/>
    <w:rPr>
      <w:sz w:val="16"/>
      <w:szCs w:val="16"/>
    </w:rPr>
  </w:style>
  <w:style w:type="paragraph" w:styleId="CommentText">
    <w:name w:val="annotation text"/>
    <w:basedOn w:val="Normal"/>
    <w:link w:val="CommentTextChar"/>
    <w:semiHidden/>
    <w:rsid w:val="009D0117"/>
  </w:style>
  <w:style w:type="paragraph" w:styleId="CommentSubject">
    <w:name w:val="annotation subject"/>
    <w:basedOn w:val="CommentText"/>
    <w:next w:val="CommentText"/>
    <w:semiHidden/>
    <w:rsid w:val="009D0117"/>
    <w:rPr>
      <w:b/>
      <w:bCs/>
    </w:rPr>
  </w:style>
  <w:style w:type="character" w:customStyle="1" w:styleId="Heading1Char">
    <w:name w:val="Heading 1 Char"/>
    <w:link w:val="Heading1"/>
    <w:rsid w:val="009D0117"/>
    <w:rPr>
      <w:rFonts w:ascii="Arial" w:hAnsi="Arial" w:cs="Arial"/>
      <w:sz w:val="36"/>
      <w:szCs w:val="36"/>
      <w:lang w:val="en-GB" w:eastAsia="zh-CN"/>
    </w:rPr>
  </w:style>
  <w:style w:type="paragraph" w:customStyle="1" w:styleId="B1">
    <w:name w:val="B1"/>
    <w:basedOn w:val="List"/>
    <w:rsid w:val="009D0117"/>
    <w:pPr>
      <w:spacing w:after="180"/>
    </w:pPr>
  </w:style>
  <w:style w:type="paragraph" w:customStyle="1" w:styleId="B2">
    <w:name w:val="B2"/>
    <w:basedOn w:val="List2"/>
    <w:rsid w:val="009D0117"/>
    <w:pPr>
      <w:spacing w:after="180"/>
    </w:pPr>
  </w:style>
  <w:style w:type="paragraph" w:customStyle="1" w:styleId="B3">
    <w:name w:val="B3"/>
    <w:basedOn w:val="List3"/>
    <w:rsid w:val="009D0117"/>
    <w:pPr>
      <w:spacing w:after="180"/>
    </w:pPr>
  </w:style>
  <w:style w:type="paragraph" w:customStyle="1" w:styleId="B4">
    <w:name w:val="B4"/>
    <w:basedOn w:val="List4"/>
    <w:rsid w:val="009D0117"/>
    <w:pPr>
      <w:spacing w:after="180"/>
    </w:pPr>
  </w:style>
  <w:style w:type="paragraph" w:customStyle="1" w:styleId="Proposal">
    <w:name w:val="Proposal"/>
    <w:basedOn w:val="Normal"/>
    <w:rsid w:val="00D375B5"/>
    <w:pPr>
      <w:numPr>
        <w:numId w:val="3"/>
      </w:numPr>
      <w:tabs>
        <w:tab w:val="clear" w:pos="1304"/>
        <w:tab w:val="left" w:pos="1701"/>
      </w:tabs>
      <w:ind w:left="1701" w:hanging="1701"/>
    </w:pPr>
    <w:rPr>
      <w:rFonts w:ascii="Arial" w:hAnsi="Arial" w:cs="Arial"/>
      <w:b/>
      <w:bCs/>
      <w:sz w:val="20"/>
      <w:szCs w:val="20"/>
      <w:lang w:val="en-US"/>
    </w:rPr>
  </w:style>
  <w:style w:type="character" w:customStyle="1" w:styleId="BodyTextChar">
    <w:name w:val="Body Text Char"/>
    <w:link w:val="BodyText"/>
    <w:rsid w:val="00D375B5"/>
    <w:rPr>
      <w:rFonts w:ascii="Arial" w:hAnsi="Arial" w:cs="Arial"/>
      <w:lang w:eastAsia="zh-CN"/>
    </w:rPr>
  </w:style>
  <w:style w:type="paragraph" w:customStyle="1" w:styleId="B5">
    <w:name w:val="B5"/>
    <w:basedOn w:val="List5"/>
    <w:rsid w:val="009D0117"/>
    <w:pPr>
      <w:spacing w:after="180"/>
    </w:pPr>
  </w:style>
  <w:style w:type="paragraph" w:customStyle="1" w:styleId="EX">
    <w:name w:val="EX"/>
    <w:basedOn w:val="Normal"/>
    <w:rsid w:val="009D0117"/>
    <w:pPr>
      <w:keepLines/>
      <w:spacing w:after="180"/>
      <w:ind w:left="1702" w:hanging="1418"/>
    </w:pPr>
  </w:style>
  <w:style w:type="paragraph" w:customStyle="1" w:styleId="EW">
    <w:name w:val="EW"/>
    <w:basedOn w:val="EX"/>
    <w:rsid w:val="009D0117"/>
    <w:pPr>
      <w:spacing w:after="0"/>
    </w:pPr>
  </w:style>
  <w:style w:type="paragraph" w:customStyle="1" w:styleId="TAL">
    <w:name w:val="TAL"/>
    <w:basedOn w:val="Normal"/>
    <w:rsid w:val="009D0117"/>
    <w:pPr>
      <w:keepNext/>
      <w:keepLines/>
    </w:pPr>
    <w:rPr>
      <w:sz w:val="18"/>
    </w:rPr>
  </w:style>
  <w:style w:type="paragraph" w:customStyle="1" w:styleId="TAC">
    <w:name w:val="TAC"/>
    <w:basedOn w:val="TAL"/>
    <w:rsid w:val="009D0117"/>
    <w:pPr>
      <w:jc w:val="center"/>
    </w:pPr>
  </w:style>
  <w:style w:type="paragraph" w:customStyle="1" w:styleId="TAH">
    <w:name w:val="TAH"/>
    <w:basedOn w:val="TAC"/>
    <w:rsid w:val="009D0117"/>
    <w:rPr>
      <w:b/>
    </w:rPr>
  </w:style>
  <w:style w:type="paragraph" w:customStyle="1" w:styleId="TAN">
    <w:name w:val="TAN"/>
    <w:basedOn w:val="TAL"/>
    <w:rsid w:val="009D0117"/>
    <w:pPr>
      <w:ind w:left="851" w:hanging="851"/>
    </w:pPr>
  </w:style>
  <w:style w:type="paragraph" w:customStyle="1" w:styleId="TAR">
    <w:name w:val="TAR"/>
    <w:basedOn w:val="TAL"/>
    <w:rsid w:val="009D0117"/>
    <w:pPr>
      <w:jc w:val="right"/>
    </w:pPr>
  </w:style>
  <w:style w:type="paragraph" w:customStyle="1" w:styleId="TH">
    <w:name w:val="TH"/>
    <w:basedOn w:val="Normal"/>
    <w:rsid w:val="009D0117"/>
    <w:pPr>
      <w:keepNext/>
      <w:keepLines/>
      <w:spacing w:before="60" w:after="180"/>
      <w:jc w:val="center"/>
    </w:pPr>
    <w:rPr>
      <w:b/>
    </w:rPr>
  </w:style>
  <w:style w:type="paragraph" w:customStyle="1" w:styleId="TF">
    <w:name w:val="TF"/>
    <w:basedOn w:val="TH"/>
    <w:rsid w:val="009D0117"/>
    <w:pPr>
      <w:keepNext w:val="0"/>
      <w:spacing w:before="0" w:after="240"/>
    </w:pPr>
  </w:style>
  <w:style w:type="paragraph" w:customStyle="1" w:styleId="TT">
    <w:name w:val="TT"/>
    <w:basedOn w:val="Heading1"/>
    <w:next w:val="Normal"/>
    <w:rsid w:val="009D0117"/>
    <w:pPr>
      <w:numPr>
        <w:numId w:val="0"/>
      </w:numPr>
      <w:ind w:left="1134" w:hanging="1134"/>
      <w:outlineLvl w:val="9"/>
    </w:pPr>
    <w:rPr>
      <w:rFonts w:cs="Times New Roman"/>
      <w:szCs w:val="20"/>
      <w:lang w:eastAsia="en-US"/>
    </w:rPr>
  </w:style>
  <w:style w:type="paragraph" w:customStyle="1" w:styleId="ZA">
    <w:name w:val="ZA"/>
    <w:rsid w:val="009D01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01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D011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D011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D0117"/>
  </w:style>
  <w:style w:type="paragraph" w:customStyle="1" w:styleId="ZH">
    <w:name w:val="ZH"/>
    <w:rsid w:val="009D011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D01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D0117"/>
    <w:pPr>
      <w:framePr w:hRule="auto" w:wrap="notBeside" w:y="852"/>
    </w:pPr>
    <w:rPr>
      <w:i w:val="0"/>
      <w:sz w:val="40"/>
    </w:rPr>
  </w:style>
  <w:style w:type="paragraph" w:customStyle="1" w:styleId="ZU">
    <w:name w:val="ZU"/>
    <w:rsid w:val="009D01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D0117"/>
    <w:pPr>
      <w:framePr w:wrap="notBeside" w:y="16161"/>
    </w:pPr>
  </w:style>
  <w:style w:type="paragraph" w:customStyle="1" w:styleId="FP">
    <w:name w:val="FP"/>
    <w:basedOn w:val="Normal"/>
    <w:rsid w:val="009D0117"/>
  </w:style>
  <w:style w:type="paragraph" w:customStyle="1" w:styleId="Observation">
    <w:name w:val="Observation"/>
    <w:basedOn w:val="Proposal"/>
    <w:qFormat/>
    <w:rsid w:val="009D0117"/>
    <w:pPr>
      <w:numPr>
        <w:numId w:val="13"/>
      </w:numPr>
      <w:ind w:left="1701" w:hanging="1701"/>
    </w:pPr>
  </w:style>
  <w:style w:type="paragraph" w:styleId="TableofFigures">
    <w:name w:val="table of figures"/>
    <w:basedOn w:val="Normal"/>
    <w:next w:val="Normal"/>
    <w:uiPriority w:val="99"/>
    <w:rsid w:val="009D0117"/>
    <w:pPr>
      <w:ind w:left="1418" w:hanging="1418"/>
    </w:pPr>
    <w:rPr>
      <w:b/>
    </w:rPr>
  </w:style>
  <w:style w:type="paragraph" w:customStyle="1" w:styleId="Doc-text2">
    <w:name w:val="Doc-text2"/>
    <w:basedOn w:val="Normal"/>
    <w:link w:val="Doc-text2Char"/>
    <w:qFormat/>
    <w:rsid w:val="009D0117"/>
    <w:pPr>
      <w:tabs>
        <w:tab w:val="left" w:pos="1622"/>
      </w:tabs>
      <w:ind w:left="1622" w:hanging="363"/>
    </w:pPr>
    <w:rPr>
      <w:rFonts w:eastAsia="MS Mincho"/>
      <w:lang w:eastAsia="en-GB"/>
    </w:rPr>
  </w:style>
  <w:style w:type="character" w:customStyle="1" w:styleId="Doc-text2Char">
    <w:name w:val="Doc-text2 Char"/>
    <w:link w:val="Doc-text2"/>
    <w:rsid w:val="009D0117"/>
    <w:rPr>
      <w:rFonts w:ascii="Arial" w:eastAsia="MS Mincho" w:hAnsi="Arial"/>
      <w:szCs w:val="24"/>
      <w:lang w:val="en-GB" w:eastAsia="en-GB"/>
    </w:rPr>
  </w:style>
  <w:style w:type="paragraph" w:styleId="Revision">
    <w:name w:val="Revision"/>
    <w:hidden/>
    <w:uiPriority w:val="99"/>
    <w:semiHidden/>
    <w:rsid w:val="000E2E4B"/>
    <w:rPr>
      <w:rFonts w:ascii="Arial" w:hAnsi="Arial"/>
      <w:lang w:val="en-GB" w:eastAsia="zh-CN"/>
    </w:rPr>
  </w:style>
  <w:style w:type="character" w:customStyle="1" w:styleId="CommentTextChar">
    <w:name w:val="Comment Text Char"/>
    <w:basedOn w:val="DefaultParagraphFont"/>
    <w:link w:val="CommentText"/>
    <w:semiHidden/>
    <w:rsid w:val="0012718C"/>
    <w:rPr>
      <w:rFonts w:ascii="Arial" w:hAnsi="Arial"/>
      <w:lang w:val="en-GB" w:eastAsia="zh-CN"/>
    </w:rPr>
  </w:style>
  <w:style w:type="paragraph" w:customStyle="1" w:styleId="IvDbodytext">
    <w:name w:val="IvD bodytext"/>
    <w:basedOn w:val="BodyText"/>
    <w:link w:val="IvDbodytextChar"/>
    <w:qFormat/>
    <w:rsid w:val="00485D62"/>
    <w:pPr>
      <w:keepLines/>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BodyTextChar"/>
    <w:link w:val="IvDbodytext"/>
    <w:rsid w:val="00485D62"/>
    <w:rPr>
      <w:rFonts w:ascii="Arial" w:hAnsi="Arial" w:cs="Arial"/>
      <w:spacing w:val="2"/>
      <w:lang w:val="en-GB" w:eastAsia="zh-CN"/>
    </w:rPr>
  </w:style>
  <w:style w:type="paragraph" w:styleId="ListParagraph">
    <w:name w:val="List Paragraph"/>
    <w:basedOn w:val="Normal"/>
    <w:link w:val="ListParagraphChar"/>
    <w:uiPriority w:val="34"/>
    <w:qFormat/>
    <w:rsid w:val="00D06EE6"/>
    <w:pPr>
      <w:ind w:left="720"/>
      <w:contextualSpacing/>
    </w:pPr>
  </w:style>
  <w:style w:type="character" w:customStyle="1" w:styleId="ListParagraphChar">
    <w:name w:val="List Paragraph Char"/>
    <w:link w:val="ListParagraph"/>
    <w:uiPriority w:val="34"/>
    <w:locked/>
    <w:rsid w:val="00D06EE6"/>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26570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59252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5NUHHDQN7SK2-1476151046-15151</_dlc_DocId>
    <_dlc_DocIdUrl xmlns="f166a696-7b5b-4ccd-9f0c-ffde0cceec81">
      <Url>https://ericsson.sharepoint.com/sites/star/_layouts/15/DocIdRedir.aspx?ID=5NUHHDQN7SK2-1476151046-15151</Url>
      <Description>5NUHHDQN7SK2-1476151046-15151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B37C4-00CA-417D-A21C-C981302E85A0}">
  <ds:schemaRefs>
    <ds:schemaRef ds:uri="http://schemas.microsoft.com/sharepoint/v3/contenttype/forms"/>
  </ds:schemaRefs>
</ds:datastoreItem>
</file>

<file path=customXml/itemProps2.xml><?xml version="1.0" encoding="utf-8"?>
<ds:datastoreItem xmlns:ds="http://schemas.openxmlformats.org/officeDocument/2006/customXml" ds:itemID="{9634291D-0ABB-4BB5-B1D5-84207235F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86540-A414-46F6-9208-A9C698058998}">
  <ds:schemaRefs>
    <ds:schemaRef ds:uri="http://schemas.microsoft.com/office/2006/metadata/properties"/>
    <ds:schemaRef ds:uri="http://schemas.microsoft.com/office/2006/documentManagement/types"/>
    <ds:schemaRef ds:uri="http://purl.org/dc/terms/"/>
    <ds:schemaRef ds:uri="http://purl.org/dc/elements/1.1/"/>
    <ds:schemaRef ds:uri="http://purl.org/dc/dcmitype/"/>
    <ds:schemaRef ds:uri="611109f9-ed58-4498-a270-1fb2086a5321"/>
    <ds:schemaRef ds:uri="http://schemas.microsoft.com/office/infopath/2007/PartnerControls"/>
    <ds:schemaRef ds:uri="http://schemas.openxmlformats.org/package/2006/metadata/core-properties"/>
    <ds:schemaRef ds:uri="f166a696-7b5b-4ccd-9f0c-ffde0cceec81"/>
    <ds:schemaRef ds:uri="d8762117-8292-4133-b1c7-eab5c6487cfd"/>
    <ds:schemaRef ds:uri="http://www.w3.org/XML/1998/namespace"/>
  </ds:schemaRefs>
</ds:datastoreItem>
</file>

<file path=customXml/itemProps4.xml><?xml version="1.0" encoding="utf-8"?>
<ds:datastoreItem xmlns:ds="http://schemas.openxmlformats.org/officeDocument/2006/customXml" ds:itemID="{BC76BB05-779A-47CF-8CE4-9EFCBC7948ED}">
  <ds:schemaRefs>
    <ds:schemaRef ds:uri="http://schemas.microsoft.com/sharepoint/events"/>
  </ds:schemaRefs>
</ds:datastoreItem>
</file>

<file path=customXml/itemProps5.xml><?xml version="1.0" encoding="utf-8"?>
<ds:datastoreItem xmlns:ds="http://schemas.openxmlformats.org/officeDocument/2006/customXml" ds:itemID="{675CFF33-7A7A-49BE-A1E3-ECF062823C2D}">
  <ds:schemaRefs>
    <ds:schemaRef ds:uri="Microsoft.SharePoint.Taxonomy.ContentTypeSync"/>
  </ds:schemaRefs>
</ds:datastoreItem>
</file>

<file path=customXml/itemProps6.xml><?xml version="1.0" encoding="utf-8"?>
<ds:datastoreItem xmlns:ds="http://schemas.openxmlformats.org/officeDocument/2006/customXml" ds:itemID="{8DE181A2-68E0-4331-8C69-93760C863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3</Pages>
  <Words>942</Words>
  <Characters>4996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Mats Folke</cp:lastModifiedBy>
  <cp:revision>24</cp:revision>
  <dcterms:created xsi:type="dcterms:W3CDTF">2017-12-18T12:39:00Z</dcterms:created>
  <dcterms:modified xsi:type="dcterms:W3CDTF">2018-01-11T14:38:00Z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3471e161-daab-4658-bdb2-01009c65de9b</vt:lpwstr>
  </property>
  <property fmtid="{D5CDD505-2E9C-101B-9397-08002B2CF9AE}" pid="4" name="EriCOLLCategory">
    <vt:lpwstr>4;#Research|7f1f7aab-c784-40ec-8666-825d2ac7abef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Customer">
    <vt:lpwstr/>
  </property>
  <property fmtid="{D5CDD505-2E9C-101B-9397-08002B2CF9AE}" pid="12" name="EriCOLLProducts">
    <vt:lpwstr/>
  </property>
</Properties>
</file>